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191D6F" w14:textId="77777777" w:rsidR="00C1138B" w:rsidRPr="00C1138B" w:rsidRDefault="00C1138B" w:rsidP="00C1138B">
      <w:pPr>
        <w:pBdr>
          <w:top w:val="single" w:sz="6" w:space="1" w:color="auto"/>
        </w:pBdr>
        <w:spacing w:before="0" w:beforeAutospacing="0" w:after="0" w:afterAutospacing="0" w:line="240" w:lineRule="auto"/>
        <w:ind w:left="0"/>
        <w:contextualSpacing w:val="0"/>
        <w:jc w:val="center"/>
        <w:outlineLvl w:val="9"/>
        <w:rPr>
          <w:rFonts w:ascii="Arial" w:eastAsia="Times New Roman" w:hAnsi="Arial" w:cs="Arial"/>
          <w:vanish/>
          <w:color w:val="auto"/>
          <w:position w:val="0"/>
          <w:sz w:val="16"/>
          <w:szCs w:val="16"/>
          <w:lang w:val="pl-PL" w:eastAsia="pl-PL"/>
        </w:rPr>
      </w:pPr>
      <w:bookmarkStart w:id="0" w:name="_Hlk162951726"/>
      <w:r w:rsidRPr="00C1138B">
        <w:rPr>
          <w:rFonts w:ascii="Arial" w:eastAsia="Times New Roman" w:hAnsi="Arial" w:cs="Arial"/>
          <w:vanish/>
          <w:color w:val="auto"/>
          <w:position w:val="0"/>
          <w:sz w:val="16"/>
          <w:szCs w:val="16"/>
          <w:lang w:val="pl-PL" w:eastAsia="pl-PL"/>
        </w:rPr>
        <w:t>Dół formularza</w:t>
      </w:r>
    </w:p>
    <w:p w14:paraId="2FE0A6CF" w14:textId="77777777" w:rsidR="00C1138B" w:rsidRDefault="00C1138B" w:rsidP="007D2357">
      <w:pPr>
        <w:spacing w:after="0"/>
        <w:jc w:val="center"/>
        <w:rPr>
          <w:rFonts w:ascii="TT Hoves DemiBold" w:hAnsi="TT Hoves DemiBold" w:cs="Calibri"/>
          <w:b/>
          <w:bCs/>
          <w:sz w:val="36"/>
          <w:szCs w:val="36"/>
          <w:lang w:val="pl-PL" w:eastAsia="en-GB"/>
        </w:rPr>
      </w:pPr>
    </w:p>
    <w:p w14:paraId="29EB9548" w14:textId="3DF2C919" w:rsidR="007D2357" w:rsidRDefault="006B1D01" w:rsidP="00C1138B">
      <w:pPr>
        <w:spacing w:after="0"/>
        <w:rPr>
          <w:rFonts w:ascii="TT Hoves DemiBold" w:hAnsi="TT Hoves DemiBold" w:cs="Calibri"/>
          <w:b/>
          <w:bCs/>
          <w:sz w:val="36"/>
          <w:szCs w:val="36"/>
          <w:lang w:val="pl-PL" w:eastAsia="en-GB"/>
        </w:rPr>
      </w:pPr>
      <w:bookmarkStart w:id="1" w:name="_Hlk203129975"/>
      <w:bookmarkEnd w:id="0"/>
      <w:r w:rsidRPr="006B1D01">
        <w:rPr>
          <w:rFonts w:ascii="TT Hoves DemiBold" w:hAnsi="TT Hoves DemiBold" w:cs="Calibri"/>
          <w:b/>
          <w:bCs/>
          <w:sz w:val="36"/>
          <w:szCs w:val="36"/>
          <w:lang w:val="pl-PL" w:eastAsia="en-GB"/>
        </w:rPr>
        <w:t>Ocean Winds wybiera Siemens Gamesa jako dostawcę</w:t>
      </w:r>
      <w:r w:rsidR="00AD5D58">
        <w:rPr>
          <w:rFonts w:ascii="TT Hoves DemiBold" w:hAnsi="TT Hoves DemiBold" w:cs="Calibri"/>
          <w:b/>
          <w:bCs/>
          <w:sz w:val="36"/>
          <w:szCs w:val="36"/>
          <w:lang w:val="pl-PL" w:eastAsia="en-GB"/>
        </w:rPr>
        <w:t xml:space="preserve"> morskich</w:t>
      </w:r>
      <w:r w:rsidRPr="006B1D01">
        <w:rPr>
          <w:rFonts w:ascii="TT Hoves DemiBold" w:hAnsi="TT Hoves DemiBold" w:cs="Calibri"/>
          <w:b/>
          <w:bCs/>
          <w:sz w:val="36"/>
          <w:szCs w:val="36"/>
          <w:lang w:val="pl-PL" w:eastAsia="en-GB"/>
        </w:rPr>
        <w:t xml:space="preserve"> turbin wiatrowych dla projektu BC-Wind na Morzu Bałtyckim</w:t>
      </w:r>
    </w:p>
    <w:p w14:paraId="298100E1" w14:textId="77777777" w:rsidR="006B1D01" w:rsidRDefault="006B1D01" w:rsidP="00C1138B">
      <w:pPr>
        <w:spacing w:after="0"/>
        <w:rPr>
          <w:rFonts w:ascii="TT Hoves DemiBold" w:hAnsi="TT Hoves DemiBold" w:cs="Calibri"/>
          <w:b/>
          <w:bCs/>
          <w:sz w:val="36"/>
          <w:szCs w:val="36"/>
          <w:lang w:val="pl-PL" w:eastAsia="en-GB"/>
        </w:rPr>
      </w:pPr>
    </w:p>
    <w:p w14:paraId="7815A506" w14:textId="12E3D21F" w:rsidR="006B1D01" w:rsidRPr="002756FD" w:rsidRDefault="006B1D01" w:rsidP="002756FD">
      <w:pPr>
        <w:pStyle w:val="paragraph"/>
        <w:numPr>
          <w:ilvl w:val="0"/>
          <w:numId w:val="6"/>
        </w:numPr>
        <w:spacing w:before="0" w:after="0"/>
        <w:jc w:val="both"/>
        <w:rPr>
          <w:rFonts w:ascii="TT Hoves" w:hAnsi="TT Hoves" w:cs="Calibri"/>
          <w:color w:val="003D50" w:themeColor="accent2"/>
          <w:lang w:val="pl-PL"/>
        </w:rPr>
      </w:pPr>
      <w:r w:rsidRPr="002756FD">
        <w:rPr>
          <w:rFonts w:ascii="TT Hoves" w:hAnsi="TT Hoves" w:cs="Calibri"/>
          <w:color w:val="003D50" w:themeColor="accent2"/>
          <w:lang w:val="pl-PL"/>
        </w:rPr>
        <w:t>Ocean Winds podpisał kluczową</w:t>
      </w:r>
      <w:r w:rsidR="002756FD">
        <w:rPr>
          <w:rFonts w:ascii="TT Hoves" w:hAnsi="TT Hoves" w:cs="Calibri"/>
          <w:color w:val="003D50" w:themeColor="accent2"/>
          <w:lang w:val="pl-PL"/>
        </w:rPr>
        <w:t xml:space="preserve"> </w:t>
      </w:r>
      <w:r w:rsidRPr="002756FD">
        <w:rPr>
          <w:rFonts w:ascii="TT Hoves" w:hAnsi="TT Hoves" w:cs="Calibri"/>
          <w:color w:val="003D50" w:themeColor="accent2"/>
          <w:lang w:val="pl-PL"/>
        </w:rPr>
        <w:t>umowę z firmą Siemens Gamesa na dostawę turbin wiatrowych SG 14-236 oraz świadczenie usług serwisowych – to istotny krok w kierunku realizacji projektu morskiej farmy wiatrowej BC-Wind na polskich wodach Bałtyku.</w:t>
      </w:r>
    </w:p>
    <w:p w14:paraId="4476CD9C" w14:textId="06AC1D04" w:rsidR="007D2357" w:rsidRPr="002756FD" w:rsidRDefault="006B1D01" w:rsidP="002756FD">
      <w:pPr>
        <w:pStyle w:val="paragraph"/>
        <w:numPr>
          <w:ilvl w:val="0"/>
          <w:numId w:val="6"/>
        </w:numPr>
        <w:spacing w:before="0" w:after="0" w:line="276" w:lineRule="auto"/>
        <w:jc w:val="both"/>
        <w:rPr>
          <w:rFonts w:ascii="TT Hoves" w:hAnsi="TT Hoves" w:cs="Calibri"/>
          <w:color w:val="003D50" w:themeColor="accent2"/>
          <w:lang w:val="pl-PL"/>
        </w:rPr>
      </w:pPr>
      <w:r w:rsidRPr="002756FD">
        <w:rPr>
          <w:rFonts w:ascii="TT Hoves" w:hAnsi="TT Hoves" w:cs="Calibri"/>
          <w:color w:val="003D50" w:themeColor="accent2"/>
          <w:lang w:val="pl-PL"/>
        </w:rPr>
        <w:t xml:space="preserve">Zastosowanie nowoczesnych technologii umożliwi produkcję </w:t>
      </w:r>
      <w:r w:rsidR="002756FD">
        <w:rPr>
          <w:rFonts w:ascii="TT Hoves" w:hAnsi="TT Hoves" w:cs="Calibri"/>
          <w:color w:val="003D50" w:themeColor="accent2"/>
          <w:lang w:val="pl-PL"/>
        </w:rPr>
        <w:t xml:space="preserve">bezemisyjnej </w:t>
      </w:r>
      <w:r w:rsidRPr="002756FD">
        <w:rPr>
          <w:rFonts w:ascii="TT Hoves" w:hAnsi="TT Hoves" w:cs="Calibri"/>
          <w:color w:val="003D50" w:themeColor="accent2"/>
          <w:lang w:val="pl-PL"/>
        </w:rPr>
        <w:t>energii dla około 488 000 gospodarstw domowych, wspierając krajową transformację energetyczną.</w:t>
      </w:r>
    </w:p>
    <w:p w14:paraId="1CBAB5E9" w14:textId="77777777" w:rsidR="007D2357" w:rsidRPr="00C1138B" w:rsidRDefault="007D2357" w:rsidP="007D2357">
      <w:pPr>
        <w:spacing w:after="0"/>
        <w:rPr>
          <w:rFonts w:ascii="Verdana" w:hAnsi="Verdana" w:cs="Calibri"/>
          <w:b/>
          <w:bCs/>
          <w:sz w:val="18"/>
          <w:szCs w:val="18"/>
          <w:shd w:val="clear" w:color="auto" w:fill="FFFF00"/>
          <w:lang w:val="pl-PL" w:eastAsia="en-GB"/>
        </w:rPr>
      </w:pPr>
    </w:p>
    <w:p w14:paraId="1B786CEE" w14:textId="2BF8E95C" w:rsidR="006B1D01" w:rsidRPr="006B1D01" w:rsidRDefault="00DA26D9" w:rsidP="006B1D01">
      <w:pPr>
        <w:spacing w:after="0"/>
        <w:rPr>
          <w:rFonts w:ascii="Verdana" w:hAnsi="Verdana" w:cs="Calibri"/>
          <w:sz w:val="18"/>
          <w:szCs w:val="18"/>
          <w:lang w:val="pl-PL" w:eastAsia="en-GB"/>
        </w:rPr>
      </w:pPr>
      <w:r w:rsidRPr="00C1138B">
        <w:rPr>
          <w:rFonts w:ascii="Verdana" w:hAnsi="Verdana" w:cs="Calibri"/>
          <w:b/>
          <w:bCs/>
          <w:sz w:val="18"/>
          <w:szCs w:val="18"/>
          <w:lang w:val="pl-PL" w:eastAsia="en-GB"/>
        </w:rPr>
        <w:t>Wars</w:t>
      </w:r>
      <w:r w:rsidR="00166E38">
        <w:rPr>
          <w:rFonts w:ascii="Verdana" w:hAnsi="Verdana" w:cs="Calibri"/>
          <w:b/>
          <w:bCs/>
          <w:sz w:val="18"/>
          <w:szCs w:val="18"/>
          <w:lang w:val="pl-PL" w:eastAsia="en-GB"/>
        </w:rPr>
        <w:t>zawa</w:t>
      </w:r>
      <w:r w:rsidR="007D2357" w:rsidRPr="00C1138B">
        <w:rPr>
          <w:rFonts w:ascii="Verdana" w:hAnsi="Verdana" w:cs="Calibri"/>
          <w:b/>
          <w:bCs/>
          <w:sz w:val="18"/>
          <w:szCs w:val="18"/>
          <w:lang w:val="pl-PL" w:eastAsia="en-GB"/>
        </w:rPr>
        <w:t xml:space="preserve">, </w:t>
      </w:r>
      <w:r w:rsidR="00166E38">
        <w:rPr>
          <w:rFonts w:ascii="Verdana" w:hAnsi="Verdana" w:cs="Calibri"/>
          <w:b/>
          <w:bCs/>
          <w:sz w:val="18"/>
          <w:szCs w:val="18"/>
          <w:lang w:val="pl-PL" w:eastAsia="en-GB"/>
        </w:rPr>
        <w:t>29.07.2025</w:t>
      </w:r>
      <w:r w:rsidRPr="00C1138B">
        <w:rPr>
          <w:rFonts w:ascii="Verdana" w:hAnsi="Verdana" w:cs="Calibri"/>
          <w:b/>
          <w:bCs/>
          <w:sz w:val="18"/>
          <w:szCs w:val="18"/>
          <w:lang w:val="pl-PL" w:eastAsia="en-GB"/>
        </w:rPr>
        <w:t>:</w:t>
      </w:r>
      <w:r w:rsidR="007D2357" w:rsidRPr="00C1138B">
        <w:rPr>
          <w:rFonts w:ascii="Verdana" w:hAnsi="Verdana" w:cs="Calibri"/>
          <w:sz w:val="18"/>
          <w:szCs w:val="18"/>
          <w:lang w:val="pl-PL" w:eastAsia="en-GB"/>
        </w:rPr>
        <w:t xml:space="preserve">  </w:t>
      </w:r>
      <w:r w:rsidR="006B1D01" w:rsidRPr="006B1D01">
        <w:rPr>
          <w:rFonts w:ascii="Verdana" w:hAnsi="Verdana" w:cs="Calibri"/>
          <w:sz w:val="18"/>
          <w:szCs w:val="18"/>
          <w:lang w:val="pl-PL" w:eastAsia="en-GB"/>
        </w:rPr>
        <w:t xml:space="preserve">Ocean Winds, </w:t>
      </w:r>
      <w:r w:rsidR="002756FD">
        <w:rPr>
          <w:rFonts w:ascii="Verdana" w:hAnsi="Verdana" w:cs="Calibri"/>
          <w:sz w:val="18"/>
          <w:szCs w:val="18"/>
          <w:lang w:val="pl-PL" w:eastAsia="en-GB"/>
        </w:rPr>
        <w:t>globalna</w:t>
      </w:r>
      <w:r w:rsidR="006B1D01" w:rsidRPr="006B1D01">
        <w:rPr>
          <w:rFonts w:ascii="Verdana" w:hAnsi="Verdana" w:cs="Calibri"/>
          <w:sz w:val="18"/>
          <w:szCs w:val="18"/>
          <w:lang w:val="pl-PL" w:eastAsia="en-GB"/>
        </w:rPr>
        <w:t xml:space="preserve"> spółka specjalizująca się w morskiej energetyce wiatrowej, utworzona w 2020 roku jako joint venture (50/50) </w:t>
      </w:r>
      <w:r w:rsidR="006B1D01" w:rsidRPr="002756FD">
        <w:rPr>
          <w:rFonts w:ascii="Verdana" w:hAnsi="Verdana" w:cs="Calibri"/>
          <w:sz w:val="18"/>
          <w:szCs w:val="18"/>
          <w:lang w:val="pl-PL" w:eastAsia="en-GB"/>
        </w:rPr>
        <w:t>pomiędzy EDP Renewables a ENGIE, podpisała umowę na dostawę</w:t>
      </w:r>
      <w:r w:rsidR="002756FD" w:rsidRPr="002756FD">
        <w:rPr>
          <w:rFonts w:ascii="Verdana" w:hAnsi="Verdana" w:cs="Calibri"/>
          <w:sz w:val="18"/>
          <w:szCs w:val="18"/>
          <w:lang w:val="pl-PL" w:eastAsia="en-GB"/>
        </w:rPr>
        <w:t xml:space="preserve"> morskich</w:t>
      </w:r>
      <w:r w:rsidR="006B1D01" w:rsidRPr="002756FD">
        <w:rPr>
          <w:rFonts w:ascii="Verdana" w:hAnsi="Verdana" w:cs="Calibri"/>
          <w:sz w:val="18"/>
          <w:szCs w:val="18"/>
          <w:lang w:val="pl-PL" w:eastAsia="en-GB"/>
        </w:rPr>
        <w:t xml:space="preserve"> turbin</w:t>
      </w:r>
      <w:r w:rsidR="002756FD" w:rsidRPr="002756FD">
        <w:rPr>
          <w:rFonts w:ascii="Verdana" w:hAnsi="Verdana" w:cs="Calibri"/>
          <w:sz w:val="18"/>
          <w:szCs w:val="18"/>
          <w:lang w:val="pl-PL" w:eastAsia="en-GB"/>
        </w:rPr>
        <w:t xml:space="preserve"> wiatrowych</w:t>
      </w:r>
      <w:r w:rsidR="006B1D01" w:rsidRPr="002756FD">
        <w:rPr>
          <w:rFonts w:ascii="Verdana" w:hAnsi="Verdana" w:cs="Calibri"/>
          <w:sz w:val="18"/>
          <w:szCs w:val="18"/>
          <w:lang w:val="pl-PL" w:eastAsia="en-GB"/>
        </w:rPr>
        <w:t xml:space="preserve"> i świadczenie usług serwisowych dla projektu</w:t>
      </w:r>
      <w:r w:rsidR="006B1D01" w:rsidRPr="006B1D01">
        <w:rPr>
          <w:rFonts w:ascii="Verdana" w:hAnsi="Verdana" w:cs="Calibri"/>
          <w:sz w:val="18"/>
          <w:szCs w:val="18"/>
          <w:lang w:val="pl-PL" w:eastAsia="en-GB"/>
        </w:rPr>
        <w:t xml:space="preserve"> BC-Wind. Zawarcie umowy uzależnione jest od podjęcia przez Ocean Winds decyzji o rozpoczęciu realizacji inwestycji (Notice to Proceed, NtP).</w:t>
      </w:r>
      <w:r w:rsidR="002756FD">
        <w:rPr>
          <w:rFonts w:ascii="Verdana" w:hAnsi="Verdana" w:cs="Calibri"/>
          <w:sz w:val="18"/>
          <w:szCs w:val="18"/>
          <w:lang w:val="pl-PL" w:eastAsia="en-GB"/>
        </w:rPr>
        <w:t xml:space="preserve"> </w:t>
      </w:r>
      <w:r w:rsidR="006B1D01" w:rsidRPr="006B1D01">
        <w:rPr>
          <w:rFonts w:ascii="Verdana" w:hAnsi="Verdana" w:cs="Calibri"/>
          <w:sz w:val="18"/>
          <w:szCs w:val="18"/>
          <w:lang w:val="pl-PL" w:eastAsia="en-GB"/>
        </w:rPr>
        <w:t>BC-Wind to jeden z projektów I fazy rozwoju morskiej energetyki wiatrowej na polskich wodach Morza Bałtyckiego. Farma będzie w stanie zasilić około 488 000 gospodarstw domowych. Produkcja pierwszej energii planowana jest na 2028 rok.</w:t>
      </w:r>
    </w:p>
    <w:p w14:paraId="75F79CA2" w14:textId="77777777" w:rsidR="006B1D01" w:rsidRPr="006B1D01" w:rsidRDefault="006B1D01" w:rsidP="006B1D01">
      <w:pPr>
        <w:spacing w:after="0"/>
        <w:rPr>
          <w:rFonts w:ascii="Verdana" w:hAnsi="Verdana" w:cs="Calibri"/>
          <w:sz w:val="18"/>
          <w:szCs w:val="18"/>
          <w:lang w:val="pl-PL" w:eastAsia="en-GB"/>
        </w:rPr>
      </w:pPr>
    </w:p>
    <w:p w14:paraId="3740D934" w14:textId="1C05B040" w:rsidR="006B1D01" w:rsidRPr="006B1D01" w:rsidRDefault="006B1D01" w:rsidP="006B1D01">
      <w:pPr>
        <w:spacing w:after="0"/>
        <w:rPr>
          <w:rFonts w:ascii="Verdana" w:hAnsi="Verdana" w:cs="Calibri"/>
          <w:sz w:val="18"/>
          <w:szCs w:val="18"/>
          <w:lang w:val="pl-PL" w:eastAsia="en-GB"/>
        </w:rPr>
      </w:pPr>
      <w:r w:rsidRPr="006B1D01">
        <w:rPr>
          <w:rFonts w:ascii="Verdana" w:hAnsi="Verdana" w:cs="Calibri"/>
          <w:sz w:val="18"/>
          <w:szCs w:val="18"/>
          <w:lang w:val="pl-PL" w:eastAsia="en-GB"/>
        </w:rPr>
        <w:t xml:space="preserve">Zakres umowy obejmuje dostawę 26 turbin wiatrowych o jednostkowej mocy 14 MW, z </w:t>
      </w:r>
      <w:r w:rsidR="002756FD">
        <w:rPr>
          <w:rFonts w:ascii="Verdana" w:hAnsi="Verdana" w:cs="Calibri"/>
          <w:sz w:val="18"/>
          <w:szCs w:val="18"/>
          <w:lang w:val="pl-PL" w:eastAsia="en-GB"/>
        </w:rPr>
        <w:t>możliwością</w:t>
      </w:r>
      <w:r w:rsidRPr="006B1D01">
        <w:rPr>
          <w:rFonts w:ascii="Verdana" w:hAnsi="Verdana" w:cs="Calibri"/>
          <w:sz w:val="18"/>
          <w:szCs w:val="18"/>
          <w:lang w:val="pl-PL" w:eastAsia="en-GB"/>
        </w:rPr>
        <w:t xml:space="preserve"> zwiększenia do 15 MW dzięki funkcji Power Boost. Instalacja i uruchomienie turbin przewidywane są na 2028 rok. Turbiny posiadają certyfikat typu IECRE, potwierdzający ich zgodność z międzynarodowymi normami jakości i bezpieczeństwa.</w:t>
      </w:r>
    </w:p>
    <w:p w14:paraId="4DD97E86" w14:textId="77777777" w:rsidR="006B1D01" w:rsidRPr="006B1D01" w:rsidRDefault="006B1D01" w:rsidP="006B1D01">
      <w:pPr>
        <w:spacing w:after="0"/>
        <w:rPr>
          <w:rFonts w:ascii="Verdana" w:hAnsi="Verdana" w:cs="Calibri"/>
          <w:sz w:val="18"/>
          <w:szCs w:val="18"/>
          <w:lang w:val="pl-PL" w:eastAsia="en-GB"/>
        </w:rPr>
      </w:pPr>
    </w:p>
    <w:p w14:paraId="66C537B0" w14:textId="1D30CD17" w:rsidR="006B1D01" w:rsidRDefault="002756FD" w:rsidP="006B1D01">
      <w:pPr>
        <w:spacing w:after="0"/>
        <w:rPr>
          <w:rFonts w:ascii="Verdana" w:hAnsi="Verdana" w:cs="Calibri"/>
          <w:sz w:val="18"/>
          <w:szCs w:val="18"/>
          <w:lang w:val="pl-PL" w:eastAsia="en-GB"/>
        </w:rPr>
      </w:pPr>
      <w:r>
        <w:rPr>
          <w:rFonts w:ascii="Verdana" w:hAnsi="Verdana" w:cs="Calibri"/>
          <w:sz w:val="18"/>
          <w:szCs w:val="18"/>
          <w:lang w:val="pl-PL" w:eastAsia="en-GB"/>
        </w:rPr>
        <w:t>Portem instalalacyjnym (</w:t>
      </w:r>
      <w:r w:rsidRPr="002756FD">
        <w:rPr>
          <w:rFonts w:ascii="Verdana" w:hAnsi="Verdana" w:cs="Calibri"/>
          <w:sz w:val="18"/>
          <w:szCs w:val="18"/>
          <w:lang w:val="pl-PL" w:eastAsia="en-GB"/>
        </w:rPr>
        <w:t>marshalling harbour</w:t>
      </w:r>
      <w:r>
        <w:rPr>
          <w:rFonts w:ascii="Verdana" w:hAnsi="Verdana" w:cs="Calibri"/>
          <w:sz w:val="18"/>
          <w:szCs w:val="18"/>
          <w:lang w:val="pl-PL" w:eastAsia="en-GB"/>
        </w:rPr>
        <w:t>) będzie</w:t>
      </w:r>
      <w:r w:rsidR="006B1D01" w:rsidRPr="006B1D01">
        <w:rPr>
          <w:rFonts w:ascii="Verdana" w:hAnsi="Verdana" w:cs="Calibri"/>
          <w:sz w:val="18"/>
          <w:szCs w:val="18"/>
          <w:lang w:val="pl-PL" w:eastAsia="en-GB"/>
        </w:rPr>
        <w:t xml:space="preserve"> Terminal T5 w Porcie Gdańsk, </w:t>
      </w:r>
      <w:r w:rsidRPr="002756FD">
        <w:rPr>
          <w:rFonts w:ascii="Verdana" w:hAnsi="Verdana" w:cs="Calibri"/>
          <w:sz w:val="18"/>
          <w:szCs w:val="18"/>
          <w:lang w:val="pl-PL" w:eastAsia="en-GB"/>
        </w:rPr>
        <w:t>który posłuży jako baza logistyczna do prac preinstalacyjnych oraz załadunku komponentów</w:t>
      </w:r>
      <w:r>
        <w:rPr>
          <w:rFonts w:ascii="Verdana" w:hAnsi="Verdana" w:cs="Calibri"/>
          <w:sz w:val="18"/>
          <w:szCs w:val="18"/>
          <w:lang w:val="pl-PL" w:eastAsia="en-GB"/>
        </w:rPr>
        <w:t xml:space="preserve"> turbin</w:t>
      </w:r>
      <w:r w:rsidR="006B1D01" w:rsidRPr="006B1D01">
        <w:rPr>
          <w:rFonts w:ascii="Verdana" w:hAnsi="Verdana" w:cs="Calibri"/>
          <w:sz w:val="18"/>
          <w:szCs w:val="18"/>
          <w:lang w:val="pl-PL" w:eastAsia="en-GB"/>
        </w:rPr>
        <w:t>. Za transport i instalację odpowiadać będzie firma Cadeler, wykorzystując jednostk</w:t>
      </w:r>
      <w:r>
        <w:rPr>
          <w:rFonts w:ascii="Verdana" w:hAnsi="Verdana" w:cs="Calibri"/>
          <w:sz w:val="18"/>
          <w:szCs w:val="18"/>
          <w:lang w:val="pl-PL" w:eastAsia="en-GB"/>
        </w:rPr>
        <w:t>ę</w:t>
      </w:r>
      <w:r w:rsidR="006B1D01" w:rsidRPr="006B1D01">
        <w:rPr>
          <w:rFonts w:ascii="Verdana" w:hAnsi="Verdana" w:cs="Calibri"/>
          <w:sz w:val="18"/>
          <w:szCs w:val="18"/>
          <w:lang w:val="pl-PL" w:eastAsia="en-GB"/>
        </w:rPr>
        <w:t xml:space="preserve"> </w:t>
      </w:r>
      <w:r>
        <w:rPr>
          <w:rFonts w:ascii="Verdana" w:hAnsi="Verdana" w:cs="Calibri"/>
          <w:sz w:val="18"/>
          <w:szCs w:val="18"/>
          <w:lang w:val="pl-PL" w:eastAsia="en-GB"/>
        </w:rPr>
        <w:t>typu</w:t>
      </w:r>
      <w:r w:rsidR="006B1D01" w:rsidRPr="006B1D01">
        <w:rPr>
          <w:rFonts w:ascii="Verdana" w:hAnsi="Verdana" w:cs="Calibri"/>
          <w:sz w:val="18"/>
          <w:szCs w:val="18"/>
          <w:lang w:val="pl-PL" w:eastAsia="en-GB"/>
        </w:rPr>
        <w:t xml:space="preserve"> O-class.</w:t>
      </w:r>
    </w:p>
    <w:p w14:paraId="23A60AAB" w14:textId="77777777" w:rsidR="006B1D01" w:rsidRDefault="006B1D01" w:rsidP="00C1138B">
      <w:pPr>
        <w:spacing w:after="0"/>
        <w:rPr>
          <w:rFonts w:ascii="Verdana" w:hAnsi="Verdana" w:cs="Calibri"/>
          <w:sz w:val="18"/>
          <w:szCs w:val="18"/>
          <w:lang w:val="pl-PL" w:eastAsia="en-GB"/>
        </w:rPr>
      </w:pPr>
    </w:p>
    <w:p w14:paraId="017D723C" w14:textId="77777777" w:rsidR="007D2357" w:rsidRPr="00C1138B" w:rsidRDefault="007D2357" w:rsidP="006B1D01">
      <w:pPr>
        <w:spacing w:after="0"/>
        <w:ind w:left="0"/>
        <w:rPr>
          <w:rFonts w:ascii="Verdana" w:hAnsi="Verdana" w:cs="Calibri"/>
          <w:sz w:val="18"/>
          <w:szCs w:val="18"/>
          <w:lang w:val="pl-PL" w:eastAsia="en-GB"/>
        </w:rPr>
      </w:pPr>
    </w:p>
    <w:p w14:paraId="51AEF896" w14:textId="4B6C9D48" w:rsidR="00DA26D9" w:rsidRPr="00C1138B" w:rsidRDefault="00DA26D9" w:rsidP="00DA26D9">
      <w:pPr>
        <w:spacing w:after="0"/>
        <w:rPr>
          <w:rFonts w:ascii="Verdana" w:hAnsi="Verdana" w:cs="Calibri"/>
          <w:sz w:val="18"/>
          <w:szCs w:val="18"/>
          <w:lang w:val="pl-PL" w:eastAsia="en-GB"/>
        </w:rPr>
      </w:pPr>
      <w:r w:rsidRPr="00C1138B">
        <w:rPr>
          <w:rFonts w:ascii="Verdana" w:hAnsi="Verdana" w:cs="Calibri"/>
          <w:sz w:val="18"/>
          <w:szCs w:val="18"/>
          <w:lang w:val="pl-PL" w:eastAsia="en-GB"/>
        </w:rPr>
        <w:t>“</w:t>
      </w:r>
      <w:r w:rsidR="002756FD" w:rsidRPr="002756FD">
        <w:rPr>
          <w:lang w:val="pl-PL"/>
        </w:rPr>
        <w:t xml:space="preserve"> </w:t>
      </w:r>
      <w:r w:rsidR="002756FD" w:rsidRPr="002756FD">
        <w:rPr>
          <w:rFonts w:ascii="Verdana" w:hAnsi="Verdana" w:cs="Calibri"/>
          <w:i/>
          <w:iCs/>
          <w:sz w:val="18"/>
          <w:szCs w:val="18"/>
          <w:lang w:val="pl-PL" w:eastAsia="en-GB"/>
        </w:rPr>
        <w:t xml:space="preserve">Z przyjemnością ogłaszamy ten ważny kamień milowy dla naszego </w:t>
      </w:r>
      <w:r w:rsidR="00C1138B" w:rsidRPr="00C1138B">
        <w:rPr>
          <w:rFonts w:ascii="Verdana" w:hAnsi="Verdana" w:cs="Calibri"/>
          <w:i/>
          <w:iCs/>
          <w:sz w:val="18"/>
          <w:szCs w:val="18"/>
          <w:lang w:val="pl-PL" w:eastAsia="en-GB"/>
        </w:rPr>
        <w:t xml:space="preserve">projektu w Polsce, który stanowi </w:t>
      </w:r>
      <w:r w:rsidR="002756FD">
        <w:rPr>
          <w:rFonts w:ascii="Verdana" w:hAnsi="Verdana" w:cs="Calibri"/>
          <w:i/>
          <w:iCs/>
          <w:sz w:val="18"/>
          <w:szCs w:val="18"/>
          <w:lang w:val="pl-PL" w:eastAsia="en-GB"/>
        </w:rPr>
        <w:t>kluczowy</w:t>
      </w:r>
      <w:r w:rsidR="00C1138B" w:rsidRPr="00C1138B">
        <w:rPr>
          <w:rFonts w:ascii="Verdana" w:hAnsi="Verdana" w:cs="Calibri"/>
          <w:i/>
          <w:iCs/>
          <w:sz w:val="18"/>
          <w:szCs w:val="18"/>
          <w:lang w:val="pl-PL" w:eastAsia="en-GB"/>
        </w:rPr>
        <w:t xml:space="preserve"> wkład w transformację energetyczną</w:t>
      </w:r>
      <w:r w:rsidR="002756FD">
        <w:rPr>
          <w:rFonts w:ascii="Verdana" w:hAnsi="Verdana" w:cs="Calibri"/>
          <w:i/>
          <w:iCs/>
          <w:sz w:val="18"/>
          <w:szCs w:val="18"/>
          <w:lang w:val="pl-PL" w:eastAsia="en-GB"/>
        </w:rPr>
        <w:t xml:space="preserve"> kraju</w:t>
      </w:r>
      <w:r w:rsidR="00C1138B" w:rsidRPr="00C1138B">
        <w:rPr>
          <w:rFonts w:ascii="Verdana" w:hAnsi="Verdana" w:cs="Calibri"/>
          <w:i/>
          <w:iCs/>
          <w:sz w:val="18"/>
          <w:szCs w:val="18"/>
          <w:lang w:val="pl-PL" w:eastAsia="en-GB"/>
        </w:rPr>
        <w:t xml:space="preserve">. </w:t>
      </w:r>
      <w:r w:rsidR="002756FD" w:rsidRPr="002756FD">
        <w:rPr>
          <w:rFonts w:ascii="Verdana" w:hAnsi="Verdana" w:cs="Calibri"/>
          <w:i/>
          <w:iCs/>
          <w:sz w:val="18"/>
          <w:szCs w:val="18"/>
          <w:lang w:val="pl-PL" w:eastAsia="en-GB"/>
        </w:rPr>
        <w:t>Ten projekt nie tylko podkreśla nasze zaangażowanie w energię odnawialną, ale także potwierdza, że Bałtyk jest dla nas kluczowym rynkiem. Wykorzystując nasze bogate doświadczenie i zaawansowaną technologię, jesteśmy gotowi dostarczyć znaczące korzyści środowiskowe i ekonomiczne</w:t>
      </w:r>
      <w:r w:rsidRPr="00C1138B">
        <w:rPr>
          <w:rFonts w:ascii="Verdana" w:hAnsi="Verdana" w:cs="Calibri"/>
          <w:i/>
          <w:iCs/>
          <w:sz w:val="18"/>
          <w:szCs w:val="18"/>
          <w:lang w:val="pl-PL" w:eastAsia="en-GB"/>
        </w:rPr>
        <w:t>.”</w:t>
      </w:r>
    </w:p>
    <w:p w14:paraId="0CEB4A09" w14:textId="112C206A" w:rsidR="00DA26D9" w:rsidRPr="005C1836" w:rsidRDefault="00560E24" w:rsidP="00DA26D9">
      <w:pPr>
        <w:spacing w:after="0"/>
        <w:rPr>
          <w:rFonts w:ascii="Verdana" w:hAnsi="Verdana" w:cs="Calibri"/>
          <w:sz w:val="18"/>
          <w:szCs w:val="18"/>
          <w:lang w:val="pl-PL" w:eastAsia="en-GB"/>
        </w:rPr>
      </w:pPr>
      <w:r w:rsidRPr="005C1836">
        <w:rPr>
          <w:rFonts w:ascii="Verdana" w:hAnsi="Verdana" w:cs="Calibri"/>
          <w:b/>
          <w:bCs/>
          <w:sz w:val="18"/>
          <w:szCs w:val="18"/>
          <w:lang w:val="pl-PL" w:eastAsia="en-GB"/>
        </w:rPr>
        <w:t xml:space="preserve">Kacper Kostrzewa, </w:t>
      </w:r>
      <w:r w:rsidR="005C1836" w:rsidRPr="005C1836">
        <w:rPr>
          <w:rFonts w:ascii="Verdana" w:hAnsi="Verdana" w:cs="Calibri"/>
          <w:b/>
          <w:bCs/>
          <w:sz w:val="18"/>
          <w:szCs w:val="18"/>
          <w:lang w:val="pl-PL" w:eastAsia="en-GB"/>
        </w:rPr>
        <w:t>Dyrektor Zarządzający w Polsce</w:t>
      </w:r>
      <w:r w:rsidRPr="005C1836">
        <w:rPr>
          <w:rFonts w:ascii="Verdana" w:hAnsi="Verdana" w:cs="Calibri"/>
          <w:b/>
          <w:bCs/>
          <w:sz w:val="18"/>
          <w:szCs w:val="18"/>
          <w:lang w:val="pl-PL" w:eastAsia="en-GB"/>
        </w:rPr>
        <w:t>, Ocean Winds</w:t>
      </w:r>
    </w:p>
    <w:p w14:paraId="3984042D" w14:textId="77777777" w:rsidR="00DA26D9" w:rsidRPr="005C1836" w:rsidRDefault="00DA26D9" w:rsidP="00DA26D9">
      <w:pPr>
        <w:spacing w:after="0"/>
        <w:rPr>
          <w:rFonts w:ascii="Verdana" w:hAnsi="Verdana" w:cs="Calibri"/>
          <w:sz w:val="18"/>
          <w:szCs w:val="18"/>
          <w:lang w:val="pl-PL" w:eastAsia="en-GB"/>
        </w:rPr>
      </w:pPr>
    </w:p>
    <w:p w14:paraId="18A10213" w14:textId="5AE5E220" w:rsidR="00DA26D9" w:rsidRPr="00C1138B" w:rsidRDefault="00DA26D9" w:rsidP="00DA26D9">
      <w:pPr>
        <w:spacing w:after="0"/>
        <w:rPr>
          <w:rFonts w:ascii="Verdana" w:hAnsi="Verdana" w:cs="Calibri"/>
          <w:sz w:val="18"/>
          <w:szCs w:val="18"/>
          <w:lang w:val="pl-PL" w:eastAsia="en-GB"/>
        </w:rPr>
      </w:pPr>
      <w:r w:rsidRPr="00C1138B">
        <w:rPr>
          <w:rFonts w:ascii="Verdana" w:hAnsi="Verdana" w:cs="Calibri"/>
          <w:sz w:val="18"/>
          <w:szCs w:val="18"/>
          <w:lang w:val="pl-PL" w:eastAsia="en-GB"/>
        </w:rPr>
        <w:t>"</w:t>
      </w:r>
      <w:r w:rsidR="00C1138B" w:rsidRPr="00C1138B">
        <w:rPr>
          <w:rFonts w:ascii="Verdana" w:hAnsi="Verdana" w:cs="Calibri"/>
          <w:i/>
          <w:iCs/>
          <w:sz w:val="18"/>
          <w:szCs w:val="18"/>
          <w:lang w:val="pl-PL" w:eastAsia="en-GB"/>
        </w:rPr>
        <w:t xml:space="preserve">Po szczegółowej analizie czynników makroekonomicznych oraz bazując na doświadczeniach zdobytych podczas realizacji projektu Moray West w Wielkiej Brytanii, zdecydowaliśmy się na wybór Siemens Gamesa. Ich rozwiązanie technologiczne zapewnia wysoką efektywność, a zawarta umowa obejmuje </w:t>
      </w:r>
      <w:r w:rsidR="00C1138B" w:rsidRPr="00C1138B">
        <w:rPr>
          <w:rFonts w:ascii="Verdana" w:hAnsi="Verdana" w:cs="Calibri"/>
          <w:i/>
          <w:iCs/>
          <w:sz w:val="18"/>
          <w:szCs w:val="18"/>
          <w:lang w:val="pl-PL" w:eastAsia="en-GB"/>
        </w:rPr>
        <w:lastRenderedPageBreak/>
        <w:t>również kompleksowe usługi serwisowe, co zagwarantuje niezawodność i optymalne parametry pracy przez cały okres eksploatacji farmy</w:t>
      </w:r>
      <w:r w:rsidRPr="00C1138B">
        <w:rPr>
          <w:rFonts w:ascii="Verdana" w:hAnsi="Verdana" w:cs="Calibri"/>
          <w:i/>
          <w:iCs/>
          <w:sz w:val="18"/>
          <w:szCs w:val="18"/>
          <w:lang w:val="pl-PL" w:eastAsia="en-GB"/>
        </w:rPr>
        <w:t>"</w:t>
      </w:r>
      <w:r w:rsidR="00C1138B">
        <w:rPr>
          <w:rFonts w:ascii="Verdana" w:hAnsi="Verdana" w:cs="Calibri"/>
          <w:i/>
          <w:iCs/>
          <w:sz w:val="18"/>
          <w:szCs w:val="18"/>
          <w:lang w:val="pl-PL" w:eastAsia="en-GB"/>
        </w:rPr>
        <w:t>.</w:t>
      </w:r>
    </w:p>
    <w:p w14:paraId="4D12BA4E" w14:textId="0A2DA338" w:rsidR="00DA26D9" w:rsidRPr="00AD5D58" w:rsidRDefault="00560E24" w:rsidP="00DA26D9">
      <w:pPr>
        <w:spacing w:after="0"/>
        <w:rPr>
          <w:rFonts w:ascii="Verdana" w:hAnsi="Verdana" w:cs="Calibri"/>
          <w:sz w:val="18"/>
          <w:szCs w:val="18"/>
          <w:lang w:val="pl-PL" w:eastAsia="en-GB"/>
        </w:rPr>
      </w:pPr>
      <w:r w:rsidRPr="00AD5D58">
        <w:rPr>
          <w:rFonts w:ascii="Verdana" w:hAnsi="Verdana" w:cs="Calibri"/>
          <w:b/>
          <w:bCs/>
          <w:sz w:val="18"/>
          <w:szCs w:val="18"/>
          <w:lang w:val="pl-PL" w:eastAsia="en-GB"/>
        </w:rPr>
        <w:t xml:space="preserve">Pete Geddes, </w:t>
      </w:r>
      <w:r w:rsidR="005C1836" w:rsidRPr="00AD5D58">
        <w:rPr>
          <w:rFonts w:ascii="Verdana" w:hAnsi="Verdana" w:cs="Calibri"/>
          <w:b/>
          <w:bCs/>
          <w:sz w:val="18"/>
          <w:szCs w:val="18"/>
          <w:lang w:val="pl-PL" w:eastAsia="en-GB"/>
        </w:rPr>
        <w:t>Dyrektor Projektu</w:t>
      </w:r>
      <w:r w:rsidRPr="00AD5D58">
        <w:rPr>
          <w:rFonts w:ascii="Verdana" w:hAnsi="Verdana" w:cs="Calibri"/>
          <w:b/>
          <w:bCs/>
          <w:sz w:val="18"/>
          <w:szCs w:val="18"/>
          <w:lang w:val="pl-PL" w:eastAsia="en-GB"/>
        </w:rPr>
        <w:t xml:space="preserve"> BC-Wind, Ocean Winds</w:t>
      </w:r>
    </w:p>
    <w:p w14:paraId="66A480AF" w14:textId="21C3CD36" w:rsidR="00EE5D9B" w:rsidRPr="00AD5D58" w:rsidRDefault="00EE5D9B" w:rsidP="00EE5D9B">
      <w:pPr>
        <w:spacing w:after="0"/>
        <w:rPr>
          <w:rFonts w:ascii="Verdana" w:eastAsia="PMingLiU" w:hAnsi="Verdana" w:cs="Calibri"/>
          <w:sz w:val="18"/>
          <w:szCs w:val="18"/>
          <w:lang w:val="pl-PL" w:eastAsia="zh-TW"/>
        </w:rPr>
      </w:pPr>
    </w:p>
    <w:p w14:paraId="6899AFF1" w14:textId="2F64637C" w:rsidR="00DA26D9" w:rsidRPr="00C1138B" w:rsidRDefault="00894553" w:rsidP="009344EC">
      <w:pPr>
        <w:spacing w:after="0"/>
        <w:rPr>
          <w:rFonts w:ascii="Verdana" w:hAnsi="Verdana" w:cs="Calibri"/>
          <w:i/>
          <w:iCs/>
          <w:sz w:val="18"/>
          <w:szCs w:val="18"/>
          <w:lang w:val="pl-PL" w:eastAsia="en-GB"/>
        </w:rPr>
      </w:pPr>
      <w:r w:rsidRPr="00C1138B">
        <w:rPr>
          <w:rFonts w:ascii="Verdana" w:hAnsi="Verdana" w:cs="Calibri"/>
          <w:i/>
          <w:iCs/>
          <w:sz w:val="18"/>
          <w:szCs w:val="18"/>
          <w:lang w:val="pl-PL" w:eastAsia="en-GB"/>
        </w:rPr>
        <w:t>“</w:t>
      </w:r>
      <w:r w:rsidR="00C1138B" w:rsidRPr="00C1138B">
        <w:rPr>
          <w:rFonts w:ascii="Verdana" w:hAnsi="Verdana" w:cs="Calibri"/>
          <w:i/>
          <w:iCs/>
          <w:sz w:val="18"/>
          <w:szCs w:val="18"/>
          <w:lang w:val="pl-PL" w:eastAsia="en-GB"/>
        </w:rPr>
        <w:t>Morze Bałtyckie to doskonała lokalizacja dla rozwoju morskiej energetyki wiatrowej. Dzięki wieloletniej współpracy z Ocean Winds jesteśmy dobrze przygotowani, aby wykorzystać potencjał energii wiatrowej na polskich wodach.</w:t>
      </w:r>
      <w:r w:rsidR="005C1836" w:rsidRPr="005C1836">
        <w:rPr>
          <w:lang w:val="pl-PL"/>
        </w:rPr>
        <w:t xml:space="preserve"> </w:t>
      </w:r>
      <w:r w:rsidR="005C1836" w:rsidRPr="005C1836">
        <w:rPr>
          <w:rFonts w:ascii="Verdana" w:hAnsi="Verdana" w:cs="Calibri"/>
          <w:i/>
          <w:iCs/>
          <w:sz w:val="18"/>
          <w:szCs w:val="18"/>
          <w:lang w:val="pl-PL" w:eastAsia="en-GB"/>
        </w:rPr>
        <w:t>W miarę postępu projektu — czego w pełni oczekujemy — jesteśmy gotowi dalej rozwijać morską energetykę wiatrową z wykorzystaniem naszych turbin o mocy 14 megawatów. Przyczyni się to do ustanowienia energii wiatrowej jako silnego i niezawodnego źródła energii w Europie na długi czas.</w:t>
      </w:r>
    </w:p>
    <w:p w14:paraId="5931466D" w14:textId="0BF98133" w:rsidR="007D2357" w:rsidRDefault="00DA26D9" w:rsidP="007D2357">
      <w:pPr>
        <w:spacing w:after="0"/>
        <w:rPr>
          <w:rFonts w:ascii="Verdana" w:hAnsi="Verdana" w:cs="Calibri"/>
          <w:b/>
          <w:bCs/>
          <w:sz w:val="18"/>
          <w:szCs w:val="18"/>
          <w:lang w:eastAsia="en-GB"/>
        </w:rPr>
      </w:pPr>
      <w:r w:rsidRPr="00DA26D9">
        <w:rPr>
          <w:rFonts w:ascii="Verdana" w:hAnsi="Verdana" w:cs="Calibri"/>
          <w:b/>
          <w:bCs/>
          <w:sz w:val="18"/>
          <w:szCs w:val="18"/>
          <w:lang w:eastAsia="en-GB"/>
        </w:rPr>
        <w:t xml:space="preserve">Marc Becker, </w:t>
      </w:r>
      <w:r w:rsidR="002F3D3F" w:rsidRPr="002F3D3F">
        <w:rPr>
          <w:rFonts w:ascii="Verdana" w:hAnsi="Verdana" w:cs="Calibri"/>
          <w:b/>
          <w:bCs/>
          <w:sz w:val="18"/>
          <w:szCs w:val="18"/>
          <w:lang w:eastAsia="en-GB"/>
        </w:rPr>
        <w:t>Senior Vice President of Siemens Gamesa for Offshore</w:t>
      </w:r>
    </w:p>
    <w:p w14:paraId="7C4AB017" w14:textId="77777777" w:rsidR="006C6E27" w:rsidRDefault="006C6E27" w:rsidP="007D2357">
      <w:pPr>
        <w:spacing w:after="0"/>
        <w:rPr>
          <w:rFonts w:ascii="Verdana" w:hAnsi="Verdana" w:cs="Calibri"/>
          <w:sz w:val="18"/>
          <w:szCs w:val="18"/>
          <w:lang w:eastAsia="en-GB"/>
        </w:rPr>
      </w:pPr>
    </w:p>
    <w:p w14:paraId="37FA0578" w14:textId="7D2003AB" w:rsidR="004E7626" w:rsidRDefault="004E7626" w:rsidP="007D2357">
      <w:pPr>
        <w:spacing w:after="0"/>
        <w:rPr>
          <w:rFonts w:ascii="Verdana" w:hAnsi="Verdana" w:cs="Calibri"/>
          <w:sz w:val="18"/>
          <w:szCs w:val="18"/>
          <w:lang w:eastAsia="en-GB"/>
        </w:rPr>
      </w:pPr>
      <w:r>
        <w:rPr>
          <w:rFonts w:ascii="Verdana" w:hAnsi="Verdana" w:cs="Calibri"/>
          <w:noProof/>
          <w:sz w:val="18"/>
          <w:szCs w:val="18"/>
          <w:lang w:eastAsia="en-GB"/>
        </w:rPr>
        <w:drawing>
          <wp:inline distT="0" distB="0" distL="0" distR="0" wp14:anchorId="0B0B9449" wp14:editId="4EE76D15">
            <wp:extent cx="5972175" cy="3361043"/>
            <wp:effectExtent l="0" t="0" r="0" b="0"/>
            <wp:docPr id="113003085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9757" cy="3365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DA6D8C" w14:textId="1C3240AA" w:rsidR="004E7626" w:rsidRPr="004E7626" w:rsidRDefault="004E7626" w:rsidP="004E7626">
      <w:pPr>
        <w:spacing w:after="0"/>
        <w:jc w:val="center"/>
        <w:rPr>
          <w:rFonts w:ascii="Verdana" w:hAnsi="Verdana" w:cs="Calibri"/>
          <w:i/>
          <w:iCs/>
          <w:sz w:val="18"/>
          <w:szCs w:val="18"/>
          <w:lang w:val="pl-PL" w:eastAsia="en-GB"/>
        </w:rPr>
      </w:pPr>
      <w:r w:rsidRPr="004E7626">
        <w:rPr>
          <w:rFonts w:ascii="Verdana" w:hAnsi="Verdana" w:cs="Calibri"/>
          <w:sz w:val="18"/>
          <w:szCs w:val="18"/>
          <w:lang w:val="pl-PL" w:eastAsia="en-GB"/>
        </w:rPr>
        <w:t xml:space="preserve">Projekt BC-Wind, </w:t>
      </w:r>
      <w:r w:rsidRPr="004E7626">
        <w:rPr>
          <w:rFonts w:ascii="Verdana" w:hAnsi="Verdana" w:cs="Calibri"/>
          <w:i/>
          <w:iCs/>
          <w:sz w:val="18"/>
          <w:szCs w:val="18"/>
          <w:lang w:val="pl-PL" w:eastAsia="en-GB"/>
        </w:rPr>
        <w:t>grafika: O</w:t>
      </w:r>
      <w:r>
        <w:rPr>
          <w:rFonts w:ascii="Verdana" w:hAnsi="Verdana" w:cs="Calibri"/>
          <w:i/>
          <w:iCs/>
          <w:sz w:val="18"/>
          <w:szCs w:val="18"/>
          <w:lang w:val="pl-PL" w:eastAsia="en-GB"/>
        </w:rPr>
        <w:t>cean Winds</w:t>
      </w:r>
    </w:p>
    <w:p w14:paraId="7AB6F420" w14:textId="77777777" w:rsidR="004E7626" w:rsidRPr="004E7626" w:rsidRDefault="004E7626" w:rsidP="007D2357">
      <w:pPr>
        <w:spacing w:after="0"/>
        <w:rPr>
          <w:rFonts w:ascii="Verdana" w:hAnsi="Verdana" w:cs="Calibri"/>
          <w:sz w:val="18"/>
          <w:szCs w:val="18"/>
          <w:lang w:val="pl-PL" w:eastAsia="en-GB"/>
        </w:rPr>
      </w:pPr>
    </w:p>
    <w:p w14:paraId="40952F05" w14:textId="4BAB9545" w:rsidR="00C1138B" w:rsidRDefault="00C1138B" w:rsidP="00C1138B">
      <w:pPr>
        <w:spacing w:after="0"/>
        <w:rPr>
          <w:rFonts w:ascii="Verdana" w:hAnsi="Verdana" w:cs="Calibri"/>
          <w:sz w:val="18"/>
          <w:szCs w:val="18"/>
          <w:lang w:val="pl-PL" w:eastAsia="en-GB"/>
        </w:rPr>
      </w:pPr>
      <w:r w:rsidRPr="00166E38">
        <w:rPr>
          <w:rFonts w:ascii="Verdana" w:hAnsi="Verdana" w:cs="Calibri"/>
          <w:sz w:val="18"/>
          <w:szCs w:val="18"/>
          <w:lang w:val="pl-PL" w:eastAsia="en-GB"/>
        </w:rPr>
        <w:t xml:space="preserve">Projekt BC-Wind zlokalizowany jest ok. 23 km na północ od linii brzegowej, w gminach Krokowa i Choczewo w woj. </w:t>
      </w:r>
      <w:r w:rsidR="004330DA">
        <w:rPr>
          <w:rFonts w:ascii="Verdana" w:hAnsi="Verdana" w:cs="Calibri"/>
          <w:sz w:val="18"/>
          <w:szCs w:val="18"/>
          <w:lang w:val="pl-PL" w:eastAsia="en-GB"/>
        </w:rPr>
        <w:t>P</w:t>
      </w:r>
      <w:r w:rsidRPr="00166E38">
        <w:rPr>
          <w:rFonts w:ascii="Verdana" w:hAnsi="Verdana" w:cs="Calibri"/>
          <w:sz w:val="18"/>
          <w:szCs w:val="18"/>
          <w:lang w:val="pl-PL" w:eastAsia="en-GB"/>
        </w:rPr>
        <w:t xml:space="preserve">omorskim. </w:t>
      </w:r>
      <w:r w:rsidR="005C1836" w:rsidRPr="005C1836">
        <w:rPr>
          <w:rFonts w:ascii="Verdana" w:hAnsi="Verdana" w:cs="Calibri"/>
          <w:sz w:val="18"/>
          <w:szCs w:val="18"/>
          <w:lang w:val="pl-PL" w:eastAsia="en-GB"/>
        </w:rPr>
        <w:t>Projekt ma na celu osiągnięcie planowanej mocy</w:t>
      </w:r>
      <w:r w:rsidR="005C1836">
        <w:rPr>
          <w:rFonts w:ascii="Verdana" w:hAnsi="Verdana" w:cs="Calibri"/>
          <w:sz w:val="18"/>
          <w:szCs w:val="18"/>
          <w:lang w:val="pl-PL" w:eastAsia="en-GB"/>
        </w:rPr>
        <w:t xml:space="preserve"> do</w:t>
      </w:r>
      <w:r w:rsidR="005C1836" w:rsidRPr="005C1836">
        <w:rPr>
          <w:rFonts w:ascii="Verdana" w:hAnsi="Verdana" w:cs="Calibri"/>
          <w:sz w:val="18"/>
          <w:szCs w:val="18"/>
          <w:lang w:val="pl-PL" w:eastAsia="en-GB"/>
        </w:rPr>
        <w:t xml:space="preserve"> 390 MW, z całkowitym obszarem farmy wynoszącym 90,94 km²</w:t>
      </w:r>
      <w:r w:rsidRPr="00166E38">
        <w:rPr>
          <w:rFonts w:ascii="Verdana" w:hAnsi="Verdana" w:cs="Calibri"/>
          <w:sz w:val="18"/>
          <w:szCs w:val="18"/>
          <w:lang w:val="pl-PL" w:eastAsia="en-GB"/>
        </w:rPr>
        <w:t>. Realizacja projektu stanowi istotny krok w zwiększaniu udziału OZE w krajowym miksie energetycznym i wzmacnianiu bezpieczeństwa energetycznego Polski.</w:t>
      </w:r>
    </w:p>
    <w:p w14:paraId="0B091242" w14:textId="77777777" w:rsidR="00166E38" w:rsidRPr="00166E38" w:rsidRDefault="00166E38" w:rsidP="00C1138B">
      <w:pPr>
        <w:spacing w:after="0"/>
        <w:rPr>
          <w:rFonts w:ascii="Verdana" w:hAnsi="Verdana" w:cs="Calibri"/>
          <w:sz w:val="18"/>
          <w:szCs w:val="18"/>
          <w:lang w:val="pl-PL" w:eastAsia="en-GB"/>
        </w:rPr>
      </w:pPr>
    </w:p>
    <w:p w14:paraId="25ED6A07" w14:textId="54633B96" w:rsidR="007D2357" w:rsidRPr="00166E38" w:rsidRDefault="000039C1" w:rsidP="00C1138B">
      <w:pPr>
        <w:spacing w:after="0"/>
        <w:rPr>
          <w:rFonts w:ascii="Verdana" w:hAnsi="Verdana" w:cs="Calibri"/>
          <w:sz w:val="18"/>
          <w:szCs w:val="18"/>
          <w:lang w:val="pl-PL" w:eastAsia="en-GB"/>
        </w:rPr>
      </w:pPr>
      <w:r>
        <w:rPr>
          <w:rFonts w:ascii="Verdana" w:hAnsi="Verdana" w:cs="Calibri"/>
          <w:sz w:val="18"/>
          <w:szCs w:val="18"/>
          <w:lang w:val="pl-PL" w:eastAsia="en-GB"/>
        </w:rPr>
        <w:t>Morska farma wiatrowa BC-Wind</w:t>
      </w:r>
      <w:r w:rsidR="00C1138B" w:rsidRPr="00166E38">
        <w:rPr>
          <w:rFonts w:ascii="Verdana" w:hAnsi="Verdana" w:cs="Calibri"/>
          <w:sz w:val="18"/>
          <w:szCs w:val="18"/>
          <w:lang w:val="pl-PL" w:eastAsia="en-GB"/>
        </w:rPr>
        <w:t xml:space="preserve"> </w:t>
      </w:r>
      <w:r>
        <w:rPr>
          <w:rFonts w:ascii="Verdana" w:hAnsi="Verdana" w:cs="Calibri"/>
          <w:sz w:val="18"/>
          <w:szCs w:val="18"/>
          <w:lang w:val="pl-PL" w:eastAsia="en-GB"/>
        </w:rPr>
        <w:t>posiada</w:t>
      </w:r>
      <w:r w:rsidR="00C1138B" w:rsidRPr="00166E38">
        <w:rPr>
          <w:rFonts w:ascii="Verdana" w:hAnsi="Verdana" w:cs="Calibri"/>
          <w:sz w:val="18"/>
          <w:szCs w:val="18"/>
          <w:lang w:val="pl-PL" w:eastAsia="en-GB"/>
        </w:rPr>
        <w:t xml:space="preserve"> decyzją środowiskową zarówno dla części morskiej jak i lądowej oraz prawo do kontraktu różnicowego (CfD). </w:t>
      </w:r>
      <w:r>
        <w:rPr>
          <w:rFonts w:ascii="Verdana" w:hAnsi="Verdana" w:cs="Calibri"/>
          <w:sz w:val="18"/>
          <w:szCs w:val="18"/>
          <w:lang w:val="pl-PL" w:eastAsia="en-GB"/>
        </w:rPr>
        <w:t>Projekt</w:t>
      </w:r>
      <w:r w:rsidR="00C1138B" w:rsidRPr="00166E38">
        <w:rPr>
          <w:rFonts w:ascii="Verdana" w:hAnsi="Verdana" w:cs="Calibri"/>
          <w:sz w:val="18"/>
          <w:szCs w:val="18"/>
          <w:lang w:val="pl-PL" w:eastAsia="en-GB"/>
        </w:rPr>
        <w:t xml:space="preserve"> znajduje się na zaawansowanym etapie rozwoju, a obecnie trwają działania związane z wyborem kluczowych dostawców. Wybór dostawcy turbin to jedno z najważniejszych osiągnięć na ścieżce do zawarcia umów realizacyjnych i podjęcia ostatecznej decyzji inwestycyjnej (FID), planowanej jeszcze w 2025 roku.</w:t>
      </w:r>
    </w:p>
    <w:bookmarkEnd w:id="1"/>
    <w:p w14:paraId="20094252" w14:textId="77777777" w:rsidR="007D2357" w:rsidRPr="00166E38" w:rsidRDefault="007D2357" w:rsidP="007D2357">
      <w:pPr>
        <w:spacing w:after="0"/>
        <w:jc w:val="center"/>
        <w:rPr>
          <w:rFonts w:ascii="Verdana" w:hAnsi="Verdana" w:cs="Calibri"/>
          <w:sz w:val="18"/>
          <w:szCs w:val="18"/>
          <w:lang w:val="pl-PL" w:eastAsia="en-GB"/>
        </w:rPr>
      </w:pPr>
    </w:p>
    <w:p w14:paraId="1E420AF9" w14:textId="77777777" w:rsidR="007D2357" w:rsidRDefault="007D2357" w:rsidP="007D2357">
      <w:pPr>
        <w:spacing w:after="0"/>
        <w:jc w:val="center"/>
        <w:rPr>
          <w:rFonts w:ascii="Verdana" w:hAnsi="Verdana" w:cs="Calibri"/>
          <w:sz w:val="18"/>
          <w:szCs w:val="18"/>
          <w:lang w:val="pl-PL" w:eastAsia="en-GB"/>
        </w:rPr>
      </w:pPr>
    </w:p>
    <w:p w14:paraId="2447478A" w14:textId="77777777" w:rsidR="004330DA" w:rsidRPr="00166E38" w:rsidRDefault="004330DA" w:rsidP="007D2357">
      <w:pPr>
        <w:spacing w:after="0"/>
        <w:jc w:val="center"/>
        <w:rPr>
          <w:rFonts w:ascii="Verdana" w:hAnsi="Verdana" w:cs="Calibri"/>
          <w:sz w:val="18"/>
          <w:szCs w:val="18"/>
          <w:lang w:val="pl-PL" w:eastAsia="en-GB"/>
        </w:rPr>
      </w:pPr>
    </w:p>
    <w:p w14:paraId="66ABBB5C" w14:textId="7EDDD448" w:rsidR="007D2357" w:rsidRPr="006C6E27" w:rsidRDefault="007D2357" w:rsidP="007D2357">
      <w:pPr>
        <w:spacing w:after="0"/>
        <w:jc w:val="center"/>
        <w:rPr>
          <w:rFonts w:ascii="Verdana" w:hAnsi="Verdana" w:cs="Calibri"/>
          <w:sz w:val="18"/>
          <w:szCs w:val="18"/>
          <w:lang w:val="pl-PL" w:eastAsia="en-GB"/>
        </w:rPr>
      </w:pPr>
      <w:r w:rsidRPr="006C6E27">
        <w:rPr>
          <w:rFonts w:ascii="Verdana" w:hAnsi="Verdana" w:cs="Calibri"/>
          <w:sz w:val="18"/>
          <w:szCs w:val="18"/>
          <w:lang w:val="pl-PL" w:eastAsia="en-GB"/>
        </w:rPr>
        <w:t xml:space="preserve">– </w:t>
      </w:r>
      <w:r w:rsidR="00166E38" w:rsidRPr="006C6E27">
        <w:rPr>
          <w:rFonts w:ascii="Verdana" w:hAnsi="Verdana" w:cs="Calibri"/>
          <w:sz w:val="18"/>
          <w:szCs w:val="18"/>
          <w:lang w:val="pl-PL" w:eastAsia="en-GB"/>
        </w:rPr>
        <w:t>Koniec</w:t>
      </w:r>
      <w:r w:rsidRPr="006C6E27">
        <w:rPr>
          <w:rFonts w:ascii="Verdana" w:hAnsi="Verdana" w:cs="Calibri"/>
          <w:sz w:val="18"/>
          <w:szCs w:val="18"/>
          <w:lang w:val="pl-PL" w:eastAsia="en-GB"/>
        </w:rPr>
        <w:t xml:space="preserve"> – </w:t>
      </w:r>
    </w:p>
    <w:p w14:paraId="653FAE82" w14:textId="77777777" w:rsidR="007D2357" w:rsidRDefault="007D2357" w:rsidP="007D2357">
      <w:pPr>
        <w:spacing w:after="0"/>
        <w:rPr>
          <w:rFonts w:ascii="Verdana" w:hAnsi="Verdana" w:cs="Calibri"/>
          <w:sz w:val="18"/>
          <w:szCs w:val="18"/>
          <w:lang w:val="pl-PL" w:eastAsia="en-GB"/>
        </w:rPr>
      </w:pPr>
      <w:r w:rsidRPr="006C6E27">
        <w:rPr>
          <w:rFonts w:ascii="Verdana" w:hAnsi="Verdana" w:cs="Calibri"/>
          <w:sz w:val="18"/>
          <w:szCs w:val="18"/>
          <w:lang w:val="pl-PL" w:eastAsia="en-GB"/>
        </w:rPr>
        <w:t> </w:t>
      </w:r>
    </w:p>
    <w:p w14:paraId="7F3A2C45" w14:textId="77777777" w:rsidR="004330DA" w:rsidRDefault="004330DA" w:rsidP="007D2357">
      <w:pPr>
        <w:spacing w:after="0"/>
        <w:rPr>
          <w:rFonts w:ascii="Verdana" w:hAnsi="Verdana" w:cs="Calibri"/>
          <w:sz w:val="18"/>
          <w:szCs w:val="18"/>
          <w:lang w:val="pl-PL" w:eastAsia="en-GB"/>
        </w:rPr>
      </w:pPr>
    </w:p>
    <w:p w14:paraId="1630FDF8" w14:textId="77777777" w:rsidR="004330DA" w:rsidRPr="006C6E27" w:rsidRDefault="004330DA" w:rsidP="007D2357">
      <w:pPr>
        <w:spacing w:after="0"/>
        <w:rPr>
          <w:rFonts w:ascii="Verdana" w:hAnsi="Verdana" w:cs="Calibri"/>
          <w:sz w:val="18"/>
          <w:szCs w:val="18"/>
          <w:lang w:val="pl-PL" w:eastAsia="en-GB"/>
        </w:rPr>
      </w:pPr>
    </w:p>
    <w:p w14:paraId="4989F7E0" w14:textId="320A0AEE" w:rsidR="00DA26D9" w:rsidRPr="00166E38" w:rsidRDefault="00166E38" w:rsidP="007D2357">
      <w:pPr>
        <w:spacing w:after="0"/>
        <w:rPr>
          <w:rStyle w:val="Hyperlink"/>
          <w:rFonts w:ascii="Calibri" w:hAnsi="Calibri"/>
          <w:bCs/>
          <w:lang w:val="pl-PL" w:eastAsia="pl-PL"/>
        </w:rPr>
      </w:pPr>
      <w:r w:rsidRPr="00166E38">
        <w:rPr>
          <w:rStyle w:val="Hyperlink"/>
          <w:rFonts w:ascii="Calibri" w:hAnsi="Calibri"/>
          <w:bCs/>
          <w:lang w:val="pl-PL" w:eastAsia="pl-PL"/>
        </w:rPr>
        <w:lastRenderedPageBreak/>
        <w:t>O</w:t>
      </w:r>
      <w:r w:rsidR="00DA26D9" w:rsidRPr="00166E38">
        <w:rPr>
          <w:rStyle w:val="Hyperlink"/>
          <w:rFonts w:ascii="Calibri" w:hAnsi="Calibri"/>
          <w:bCs/>
          <w:lang w:val="pl-PL" w:eastAsia="pl-PL"/>
        </w:rPr>
        <w:t xml:space="preserve">cean Winds </w:t>
      </w:r>
    </w:p>
    <w:p w14:paraId="49D9FDF0" w14:textId="1B5AD0CA" w:rsidR="00166E38" w:rsidRDefault="00166E38" w:rsidP="00166E38">
      <w:pPr>
        <w:rPr>
          <w:lang w:val="pl-PL"/>
        </w:rPr>
      </w:pPr>
      <w:r w:rsidRPr="00166E38">
        <w:rPr>
          <w:lang w:val="pl-PL"/>
        </w:rPr>
        <w:t>Ocean Winds (OW) to międzynarodowa spółka działająca w obszarze morskiej energetyki wiatrowej, powstała jako joint venture EDP Renewables i ENGIE, w równych udziałach (50:50). OW aktywnie rozwija, finansuje, buduje i eksploatuje projekty morskich farm wiatrowych na całym świecie, wierząc, że morska energetyka wiatrowa jest kluczowym elementem globalnej transformacji energetycznej.</w:t>
      </w:r>
    </w:p>
    <w:p w14:paraId="12BBD779" w14:textId="77777777" w:rsidR="00166E38" w:rsidRPr="00166E38" w:rsidRDefault="00166E38" w:rsidP="00166E38">
      <w:pPr>
        <w:rPr>
          <w:lang w:val="pl-PL"/>
        </w:rPr>
      </w:pPr>
    </w:p>
    <w:p w14:paraId="0BB9856F" w14:textId="4AEFB2D6" w:rsidR="00DA26D9" w:rsidRPr="00166E38" w:rsidRDefault="00166E38" w:rsidP="00166E38">
      <w:pPr>
        <w:rPr>
          <w:lang w:val="pl-PL"/>
        </w:rPr>
      </w:pPr>
      <w:r w:rsidRPr="00166E38">
        <w:rPr>
          <w:lang w:val="pl-PL"/>
        </w:rPr>
        <w:t>W momencie utworzenia OW w 2019 roku, spółka posiadała 1,5 GW projektów w budowie oraz 4 GW w fazie rozwoju. Obecnie OW realizuje ambitny plan osiągnięcia 5–7 GW do 2025 roku w projektach operacyjnych, realizowanych oraz rozwijanych, a także dalszych 5–10 GW na bardziej wczesnym etapie rozwoju. Łączna moc brutto projektów OW – operacyjnych, budowanych i zaawansowanych – osiągnęła już ok. 19 GW.</w:t>
      </w:r>
    </w:p>
    <w:p w14:paraId="53C218C2" w14:textId="033CA534" w:rsidR="007D2357" w:rsidRPr="006C6E27" w:rsidRDefault="00DA26D9" w:rsidP="00DA26D9">
      <w:pPr>
        <w:spacing w:after="0"/>
        <w:rPr>
          <w:lang w:val="pl-PL"/>
        </w:rPr>
      </w:pPr>
      <w:hyperlink r:id="rId12" w:history="1">
        <w:r w:rsidRPr="006C6E27">
          <w:rPr>
            <w:rStyle w:val="Hyperlink"/>
            <w:rFonts w:ascii="Calibri" w:hAnsi="Calibri" w:cs="Calibri"/>
            <w:lang w:val="pl-PL" w:eastAsia="pl-PL"/>
          </w:rPr>
          <w:t>www.oceanwinds.com</w:t>
        </w:r>
      </w:hyperlink>
      <w:r w:rsidR="007D2357" w:rsidRPr="006C6E27">
        <w:rPr>
          <w:rFonts w:ascii="Calibri" w:hAnsi="Calibri" w:cs="Calibri"/>
          <w:lang w:val="pl-PL" w:eastAsia="pl-PL"/>
        </w:rPr>
        <w:t> </w:t>
      </w:r>
    </w:p>
    <w:p w14:paraId="583CBB05" w14:textId="0983026E" w:rsidR="007D2357" w:rsidRPr="006C6E27" w:rsidRDefault="00DA26D9" w:rsidP="007D2357">
      <w:pPr>
        <w:spacing w:after="0"/>
        <w:rPr>
          <w:rFonts w:ascii="Verdana" w:hAnsi="Verdana" w:cs="Calibri"/>
          <w:b/>
          <w:bCs/>
          <w:sz w:val="18"/>
          <w:szCs w:val="18"/>
          <w:lang w:val="pl-PL" w:eastAsia="en-GB"/>
        </w:rPr>
      </w:pPr>
      <w:r w:rsidRPr="006C6E27">
        <w:rPr>
          <w:rFonts w:ascii="Verdana" w:hAnsi="Verdana" w:cs="Calibri"/>
          <w:b/>
          <w:bCs/>
          <w:sz w:val="18"/>
          <w:szCs w:val="18"/>
          <w:lang w:val="pl-PL" w:eastAsia="en-GB"/>
        </w:rPr>
        <w:t>www.bc-wind.pl</w:t>
      </w:r>
    </w:p>
    <w:p w14:paraId="2CDF81EA" w14:textId="77777777" w:rsidR="007D2357" w:rsidRPr="006C6E27" w:rsidRDefault="007D2357" w:rsidP="007D2357">
      <w:pPr>
        <w:spacing w:after="0"/>
        <w:rPr>
          <w:lang w:val="pl-PL"/>
        </w:rPr>
      </w:pPr>
      <w:r w:rsidRPr="006C6E27">
        <w:rPr>
          <w:rFonts w:ascii="Verdana" w:hAnsi="Verdana" w:cs="Calibri"/>
          <w:sz w:val="18"/>
          <w:szCs w:val="18"/>
          <w:lang w:val="pl-PL" w:eastAsia="en-GB"/>
        </w:rPr>
        <w:t> </w:t>
      </w:r>
    </w:p>
    <w:p w14:paraId="1587B258" w14:textId="51B24D83" w:rsidR="007D2357" w:rsidRPr="007D2357" w:rsidRDefault="00DA26D9" w:rsidP="007D2357">
      <w:pPr>
        <w:spacing w:after="0"/>
        <w:rPr>
          <w:lang w:val="pl-PL"/>
        </w:rPr>
      </w:pPr>
      <w:r>
        <w:rPr>
          <w:rFonts w:ascii="Verdana" w:hAnsi="Verdana" w:cs="Calibri"/>
          <w:b/>
          <w:bCs/>
          <w:sz w:val="18"/>
          <w:szCs w:val="18"/>
          <w:lang w:val="pl-PL" w:eastAsia="en-GB"/>
        </w:rPr>
        <w:t>Medi</w:t>
      </w:r>
      <w:r w:rsidR="00166E38">
        <w:rPr>
          <w:rFonts w:ascii="Verdana" w:hAnsi="Verdana" w:cs="Calibri"/>
          <w:b/>
          <w:bCs/>
          <w:sz w:val="18"/>
          <w:szCs w:val="18"/>
          <w:lang w:val="pl-PL" w:eastAsia="en-GB"/>
        </w:rPr>
        <w:t>a kontakt</w:t>
      </w:r>
      <w:r w:rsidR="007D2357" w:rsidRPr="007D2357">
        <w:rPr>
          <w:rFonts w:ascii="Verdana" w:hAnsi="Verdana" w:cs="Calibri"/>
          <w:b/>
          <w:bCs/>
          <w:sz w:val="18"/>
          <w:szCs w:val="18"/>
          <w:lang w:val="pl-PL" w:eastAsia="en-GB"/>
        </w:rPr>
        <w:t>:</w:t>
      </w:r>
      <w:r w:rsidR="007D2357" w:rsidRPr="007D2357">
        <w:rPr>
          <w:rFonts w:ascii="Verdana" w:hAnsi="Verdana" w:cs="Calibri"/>
          <w:sz w:val="18"/>
          <w:szCs w:val="18"/>
          <w:lang w:val="pl-PL" w:eastAsia="en-GB"/>
        </w:rPr>
        <w:t> </w:t>
      </w:r>
    </w:p>
    <w:p w14:paraId="11D1A6A0" w14:textId="77777777" w:rsidR="007D2357" w:rsidRPr="007D2357" w:rsidRDefault="007D2357" w:rsidP="007D2357">
      <w:pPr>
        <w:spacing w:after="0"/>
        <w:rPr>
          <w:rFonts w:ascii="Verdana" w:hAnsi="Verdana" w:cs="Calibri"/>
          <w:sz w:val="18"/>
          <w:szCs w:val="18"/>
          <w:lang w:val="pl-PL" w:eastAsia="en-GB"/>
        </w:rPr>
      </w:pPr>
      <w:r w:rsidRPr="007D2357">
        <w:rPr>
          <w:rFonts w:ascii="Verdana" w:hAnsi="Verdana" w:cs="Calibri"/>
          <w:sz w:val="18"/>
          <w:szCs w:val="18"/>
          <w:lang w:val="pl-PL" w:eastAsia="en-GB"/>
        </w:rPr>
        <w:t> </w:t>
      </w:r>
    </w:p>
    <w:tbl>
      <w:tblPr>
        <w:tblW w:w="8931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10"/>
        <w:gridCol w:w="2263"/>
        <w:gridCol w:w="4258"/>
      </w:tblGrid>
      <w:tr w:rsidR="007D2357" w:rsidRPr="007D2357" w14:paraId="46AC52C0" w14:textId="77777777" w:rsidTr="00DA26D9">
        <w:trPr>
          <w:trHeight w:val="300"/>
        </w:trPr>
        <w:tc>
          <w:tcPr>
            <w:tcW w:w="241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F1F4A2" w14:textId="77777777" w:rsidR="007D2357" w:rsidRPr="007D2357" w:rsidRDefault="007D2357" w:rsidP="00A733F0">
            <w:pPr>
              <w:spacing w:after="0"/>
            </w:pPr>
            <w:r w:rsidRPr="007D2357">
              <w:rPr>
                <w:rFonts w:ascii="Verdana" w:hAnsi="Verdana"/>
                <w:b/>
                <w:bCs/>
                <w:sz w:val="18"/>
                <w:szCs w:val="18"/>
                <w:lang w:eastAsia="pl-PL"/>
              </w:rPr>
              <w:t xml:space="preserve">Ocean Winds </w:t>
            </w:r>
            <w:r w:rsidRPr="007D2357">
              <w:rPr>
                <w:rFonts w:ascii="Verdana" w:hAnsi="Verdana"/>
                <w:sz w:val="18"/>
                <w:szCs w:val="18"/>
                <w:lang w:eastAsia="pl-PL"/>
              </w:rPr>
              <w:t>  </w:t>
            </w:r>
          </w:p>
        </w:tc>
        <w:tc>
          <w:tcPr>
            <w:tcW w:w="2263" w:type="dxa"/>
            <w:tcBorders>
              <w:left w:val="inset" w:sz="1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742C0A6" w14:textId="77777777" w:rsidR="007D2357" w:rsidRPr="007D2357" w:rsidRDefault="007D2357" w:rsidP="00A733F0">
            <w:pPr>
              <w:spacing w:after="0"/>
            </w:pPr>
            <w:r w:rsidRPr="007D2357">
              <w:rPr>
                <w:rFonts w:ascii="Verdana" w:hAnsi="Verdana"/>
                <w:sz w:val="18"/>
                <w:szCs w:val="18"/>
                <w:lang w:eastAsia="pl-PL"/>
              </w:rPr>
              <w:t>Jose Miguel Mesa  </w:t>
            </w:r>
          </w:p>
        </w:tc>
        <w:tc>
          <w:tcPr>
            <w:tcW w:w="4258" w:type="dxa"/>
            <w:tcBorders>
              <w:left w:val="inset" w:sz="1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6E552F5" w14:textId="77777777" w:rsidR="007D2357" w:rsidRPr="007D2357" w:rsidRDefault="007D2357" w:rsidP="00A733F0">
            <w:pPr>
              <w:spacing w:after="0"/>
            </w:pPr>
            <w:r w:rsidRPr="007D2357">
              <w:rPr>
                <w:rFonts w:ascii="Verdana" w:hAnsi="Verdana"/>
                <w:sz w:val="18"/>
                <w:szCs w:val="18"/>
                <w:lang w:eastAsia="pl-PL"/>
              </w:rPr>
              <w:t>josemiguel.mesa@oceanwinds.com  </w:t>
            </w:r>
          </w:p>
        </w:tc>
      </w:tr>
      <w:tr w:rsidR="007D2357" w:rsidRPr="007D2357" w14:paraId="66BC8530" w14:textId="77777777" w:rsidTr="00DA26D9">
        <w:trPr>
          <w:trHeight w:val="173"/>
        </w:trPr>
        <w:tc>
          <w:tcPr>
            <w:tcW w:w="241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EF701B" w14:textId="77777777" w:rsidR="007D2357" w:rsidRPr="007D2357" w:rsidRDefault="007D2357" w:rsidP="00A733F0">
            <w:pPr>
              <w:spacing w:after="0"/>
              <w:rPr>
                <w:rFonts w:ascii="Verdana" w:hAnsi="Verdana"/>
                <w:b/>
                <w:bCs/>
                <w:sz w:val="18"/>
                <w:szCs w:val="18"/>
                <w:lang w:eastAsia="pl-PL"/>
              </w:rPr>
            </w:pPr>
            <w:r w:rsidRPr="007D2357">
              <w:rPr>
                <w:rFonts w:ascii="Verdana" w:hAnsi="Verdana"/>
                <w:b/>
                <w:bCs/>
                <w:sz w:val="18"/>
                <w:szCs w:val="18"/>
                <w:lang w:eastAsia="pl-PL"/>
              </w:rPr>
              <w:t>BC-Wind</w:t>
            </w:r>
          </w:p>
        </w:tc>
        <w:tc>
          <w:tcPr>
            <w:tcW w:w="2263" w:type="dxa"/>
            <w:tcBorders>
              <w:left w:val="inset" w:sz="1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BACAC48" w14:textId="77777777" w:rsidR="007D2357" w:rsidRPr="007D2357" w:rsidRDefault="007D2357" w:rsidP="00A733F0">
            <w:pPr>
              <w:spacing w:after="0"/>
              <w:rPr>
                <w:rFonts w:ascii="Verdana" w:hAnsi="Verdana"/>
                <w:sz w:val="18"/>
                <w:szCs w:val="18"/>
                <w:lang w:eastAsia="pl-PL"/>
              </w:rPr>
            </w:pPr>
            <w:r w:rsidRPr="007D2357">
              <w:rPr>
                <w:rFonts w:ascii="Verdana" w:hAnsi="Verdana"/>
                <w:sz w:val="18"/>
                <w:szCs w:val="18"/>
                <w:lang w:eastAsia="pl-PL"/>
              </w:rPr>
              <w:t>Aleksandra Jampolska</w:t>
            </w:r>
          </w:p>
        </w:tc>
        <w:tc>
          <w:tcPr>
            <w:tcW w:w="4258" w:type="dxa"/>
            <w:tcBorders>
              <w:left w:val="inset" w:sz="1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A59EBEB" w14:textId="77777777" w:rsidR="007D2357" w:rsidRPr="007D2357" w:rsidRDefault="007D2357" w:rsidP="00A733F0">
            <w:pPr>
              <w:spacing w:after="0"/>
              <w:rPr>
                <w:rFonts w:ascii="Verdana" w:hAnsi="Verdana"/>
                <w:sz w:val="18"/>
                <w:szCs w:val="18"/>
                <w:lang w:eastAsia="pl-PL"/>
              </w:rPr>
            </w:pPr>
            <w:r w:rsidRPr="007D2357">
              <w:rPr>
                <w:rFonts w:ascii="Verdana" w:hAnsi="Verdana"/>
                <w:sz w:val="18"/>
                <w:szCs w:val="18"/>
                <w:lang w:eastAsia="pl-PL"/>
              </w:rPr>
              <w:t>Aleksandra.jampolska@oceanwinds.com</w:t>
            </w:r>
          </w:p>
        </w:tc>
      </w:tr>
    </w:tbl>
    <w:p w14:paraId="694E7527" w14:textId="77777777" w:rsidR="007D2357" w:rsidRPr="007D2357" w:rsidRDefault="007D2357" w:rsidP="00996BC9">
      <w:pPr>
        <w:spacing w:after="0"/>
        <w:rPr>
          <w:rFonts w:ascii="Verdana" w:hAnsi="Verdana" w:cs="Calibri"/>
          <w:sz w:val="18"/>
          <w:szCs w:val="18"/>
          <w:lang w:eastAsia="en-GB"/>
        </w:rPr>
      </w:pPr>
    </w:p>
    <w:sectPr w:rsidR="007D2357" w:rsidRPr="007D2357" w:rsidSect="00947200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/>
      <w:pgMar w:top="1623" w:right="969" w:bottom="1742" w:left="1014" w:header="350" w:footer="42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E0F418" w14:textId="77777777" w:rsidR="00087922" w:rsidRDefault="00087922" w:rsidP="00097FE2">
      <w:r>
        <w:separator/>
      </w:r>
    </w:p>
    <w:p w14:paraId="6700E674" w14:textId="77777777" w:rsidR="00087922" w:rsidRDefault="00087922" w:rsidP="00097FE2"/>
    <w:p w14:paraId="2895D0A6" w14:textId="77777777" w:rsidR="00087922" w:rsidRDefault="00087922" w:rsidP="00097FE2"/>
    <w:p w14:paraId="16724859" w14:textId="77777777" w:rsidR="00087922" w:rsidRDefault="00087922" w:rsidP="00097FE2"/>
    <w:p w14:paraId="394E4238" w14:textId="77777777" w:rsidR="00087922" w:rsidRDefault="00087922" w:rsidP="00097FE2"/>
    <w:p w14:paraId="0A4F278D" w14:textId="77777777" w:rsidR="00087922" w:rsidRDefault="00087922" w:rsidP="00097FE2"/>
  </w:endnote>
  <w:endnote w:type="continuationSeparator" w:id="0">
    <w:p w14:paraId="1F83890D" w14:textId="77777777" w:rsidR="00087922" w:rsidRDefault="00087922" w:rsidP="00097FE2">
      <w:r>
        <w:continuationSeparator/>
      </w:r>
    </w:p>
    <w:p w14:paraId="142D7F82" w14:textId="77777777" w:rsidR="00087922" w:rsidRDefault="00087922" w:rsidP="00097FE2"/>
    <w:p w14:paraId="30815227" w14:textId="77777777" w:rsidR="00087922" w:rsidRDefault="00087922" w:rsidP="00097FE2"/>
    <w:p w14:paraId="6C397749" w14:textId="77777777" w:rsidR="00087922" w:rsidRDefault="00087922" w:rsidP="00097FE2"/>
    <w:p w14:paraId="73A2128B" w14:textId="77777777" w:rsidR="00087922" w:rsidRDefault="00087922" w:rsidP="00097FE2"/>
    <w:p w14:paraId="2BAE5569" w14:textId="77777777" w:rsidR="00087922" w:rsidRDefault="00087922" w:rsidP="00097FE2"/>
  </w:endnote>
  <w:endnote w:type="continuationNotice" w:id="1">
    <w:p w14:paraId="1A1BA3D9" w14:textId="77777777" w:rsidR="00087922" w:rsidRDefault="00087922" w:rsidP="00097FE2"/>
    <w:p w14:paraId="31697DD8" w14:textId="77777777" w:rsidR="00087922" w:rsidRDefault="00087922" w:rsidP="00097FE2"/>
    <w:p w14:paraId="370DA248" w14:textId="77777777" w:rsidR="00087922" w:rsidRDefault="00087922" w:rsidP="00097FE2"/>
    <w:p w14:paraId="211783B1" w14:textId="77777777" w:rsidR="00087922" w:rsidRDefault="00087922" w:rsidP="00097FE2"/>
    <w:p w14:paraId="1E23E77B" w14:textId="77777777" w:rsidR="00087922" w:rsidRDefault="00087922" w:rsidP="00097FE2"/>
    <w:p w14:paraId="62742CC7" w14:textId="77777777" w:rsidR="00087922" w:rsidRDefault="00087922" w:rsidP="00097FE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T Hoves DemiBold">
    <w:altName w:val="Calibri"/>
    <w:charset w:val="00"/>
    <w:family w:val="modern"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T Hoves">
    <w:panose1 w:val="02000503030000020004"/>
    <w:charset w:val="00"/>
    <w:family w:val="modern"/>
    <w:notTrueType/>
    <w:pitch w:val="variable"/>
    <w:sig w:usb0="A000027F" w:usb1="5000A4FB" w:usb2="00000000" w:usb3="00000000" w:csb0="00000097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2104838324"/>
      <w:docPartObj>
        <w:docPartGallery w:val="Page Numbers (Bottom of Page)"/>
        <w:docPartUnique/>
      </w:docPartObj>
    </w:sdtPr>
    <w:sdtContent>
      <w:p w14:paraId="1D9AF3A5" w14:textId="77777777" w:rsidR="00CD0C7D" w:rsidRDefault="00CD0C7D" w:rsidP="00097FE2">
        <w:pPr>
          <w:pStyle w:val="Footer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5C81B7B6" w14:textId="77777777" w:rsidR="00391158" w:rsidRDefault="00391158" w:rsidP="00097FE2">
    <w:pPr>
      <w:pStyle w:val="Footer"/>
    </w:pPr>
  </w:p>
  <w:p w14:paraId="7771B8D9" w14:textId="77777777" w:rsidR="003E5626" w:rsidRDefault="003E5626" w:rsidP="00097FE2"/>
  <w:p w14:paraId="60CD6713" w14:textId="77777777" w:rsidR="003E5626" w:rsidRDefault="003E5626" w:rsidP="00097FE2"/>
  <w:p w14:paraId="42F822B0" w14:textId="77777777" w:rsidR="00EB007C" w:rsidRDefault="00EB007C" w:rsidP="00097FE2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8279D6" w14:textId="77777777" w:rsidR="00391158" w:rsidRDefault="00947200" w:rsidP="00097FE2">
    <w:pPr>
      <w:pStyle w:val="Footer"/>
    </w:pPr>
    <w:r>
      <w:rPr>
        <w:rFonts w:asciiTheme="majorHAnsi" w:hAnsiTheme="majorHAnsi"/>
        <w:noProof/>
        <w:color w:val="FFE800" w:themeColor="accent1"/>
        <w:sz w:val="18"/>
        <w:szCs w:val="18"/>
      </w:rPr>
      <w:drawing>
        <wp:anchor distT="0" distB="0" distL="114300" distR="114300" simplePos="0" relativeHeight="251659267" behindDoc="0" locked="0" layoutInCell="1" allowOverlap="1" wp14:anchorId="19F0B7E4" wp14:editId="42CB78A0">
          <wp:simplePos x="0" y="0"/>
          <wp:positionH relativeFrom="column">
            <wp:posOffset>-995045</wp:posOffset>
          </wp:positionH>
          <wp:positionV relativeFrom="paragraph">
            <wp:posOffset>127544</wp:posOffset>
          </wp:positionV>
          <wp:extent cx="1668145" cy="1233170"/>
          <wp:effectExtent l="0" t="0" r="0" b="0"/>
          <wp:wrapNone/>
          <wp:docPr id="938514283" name="Gráfico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85393771" name="Gráfico 685393771"/>
                  <pic:cNvPicPr/>
                </pic:nvPicPr>
                <pic:blipFill rotWithShape="1">
                  <a:blip r:embed="rId1">
                    <a:extLs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rcRect l="83222" b="23621"/>
                  <a:stretch/>
                </pic:blipFill>
                <pic:spPr bwMode="auto">
                  <a:xfrm flipH="1">
                    <a:off x="0" y="0"/>
                    <a:ext cx="1668145" cy="123317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2631C">
      <w:rPr>
        <w:noProof/>
      </w:rPr>
      <w:drawing>
        <wp:anchor distT="0" distB="0" distL="114300" distR="114300" simplePos="0" relativeHeight="251673603" behindDoc="0" locked="0" layoutInCell="1" allowOverlap="1" wp14:anchorId="12DF60F4" wp14:editId="1E97276A">
          <wp:simplePos x="0" y="0"/>
          <wp:positionH relativeFrom="column">
            <wp:posOffset>92710</wp:posOffset>
          </wp:positionH>
          <wp:positionV relativeFrom="paragraph">
            <wp:posOffset>-2997760</wp:posOffset>
          </wp:positionV>
          <wp:extent cx="7795980" cy="3313861"/>
          <wp:effectExtent l="0" t="0" r="1905" b="1270"/>
          <wp:wrapNone/>
          <wp:docPr id="2118590590" name="Gráfico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77351561" name="Gráfico 577351561"/>
                  <pic:cNvPicPr/>
                </pic:nvPicPr>
                <pic:blipFill>
                  <a:blip r:embed="rId3">
                    <a:extLst>
                      <a:ext uri="{96DAC541-7B7A-43D3-8B79-37D633B846F1}">
                        <asvg:svgBlip xmlns:asvg="http://schemas.microsoft.com/office/drawing/2016/SVG/main" r:embed="rId4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95980" cy="331386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4188EDB2" w14:textId="77777777" w:rsidR="003E5626" w:rsidRDefault="00CF33A9" w:rsidP="00097FE2">
    <w:r>
      <w:rPr>
        <w:noProof/>
      </w:rPr>
      <mc:AlternateContent>
        <mc:Choice Requires="wps">
          <w:drawing>
            <wp:anchor distT="0" distB="0" distL="114300" distR="114300" simplePos="0" relativeHeight="251658243" behindDoc="0" locked="0" layoutInCell="1" allowOverlap="1" wp14:anchorId="27CFDEE2" wp14:editId="6CA6419E">
              <wp:simplePos x="0" y="0"/>
              <wp:positionH relativeFrom="column">
                <wp:posOffset>545465</wp:posOffset>
              </wp:positionH>
              <wp:positionV relativeFrom="paragraph">
                <wp:posOffset>134925</wp:posOffset>
              </wp:positionV>
              <wp:extent cx="8217535" cy="0"/>
              <wp:effectExtent l="0" t="12700" r="24765" b="12700"/>
              <wp:wrapNone/>
              <wp:docPr id="489662989" name="Conector rec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8217535" cy="0"/>
                      </a:xfrm>
                      <a:prstGeom prst="line">
                        <a:avLst/>
                      </a:prstGeom>
                      <a:ln w="19050">
                        <a:solidFill>
                          <a:schemeClr val="accent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0DA07CA8" id="Conector recto 1" o:spid="_x0000_s1026" style="position:absolute;z-index:251658243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42.95pt,10.6pt" to="690pt,1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" strokecolor="#ffe800 [3204]" strokeweight="1.5pt">
              <v:stroke joinstyle="miter"/>
            </v:line>
          </w:pict>
        </mc:Fallback>
      </mc:AlternateContent>
    </w:r>
  </w:p>
  <w:p w14:paraId="3D138F52" w14:textId="77777777" w:rsidR="00CA0279" w:rsidRDefault="00CA0279" w:rsidP="00CA0279">
    <w:pPr>
      <w:ind w:left="0"/>
    </w:pPr>
  </w:p>
  <w:p w14:paraId="326E0578" w14:textId="77777777" w:rsidR="00340463" w:rsidRDefault="00340463" w:rsidP="00DC448F">
    <w:pPr>
      <w:ind w:left="0"/>
    </w:pPr>
  </w:p>
  <w:p w14:paraId="41D4ADC7" w14:textId="77777777" w:rsidR="00EB007C" w:rsidRPr="009A3671" w:rsidRDefault="00CF2C91" w:rsidP="00A97EF7">
    <w:pPr>
      <w:ind w:left="-567" w:right="-425"/>
      <w:jc w:val="right"/>
      <w:rPr>
        <w:color w:val="062B2F" w:themeColor="accent3"/>
        <w:sz w:val="13"/>
        <w:szCs w:val="13"/>
        <w:lang w:val="en-US"/>
      </w:rPr>
    </w:pPr>
    <w:r w:rsidRPr="009A3671">
      <w:rPr>
        <w:noProof/>
        <w:color w:val="062B2F" w:themeColor="accent3"/>
        <w:sz w:val="13"/>
        <w:szCs w:val="13"/>
        <w:lang w:val="en-US"/>
      </w:rPr>
      <w:t xml:space="preserve">Page </w:t>
    </w:r>
    <w:r w:rsidRPr="009A3671">
      <w:rPr>
        <w:noProof/>
        <w:color w:val="062B2F" w:themeColor="accent3"/>
        <w:sz w:val="13"/>
        <w:szCs w:val="13"/>
      </w:rPr>
      <w:fldChar w:fldCharType="begin"/>
    </w:r>
    <w:r w:rsidRPr="009A3671">
      <w:rPr>
        <w:noProof/>
        <w:color w:val="062B2F" w:themeColor="accent3"/>
        <w:sz w:val="13"/>
        <w:szCs w:val="13"/>
        <w:lang w:val="en-US"/>
      </w:rPr>
      <w:instrText xml:space="preserve"> PAGE </w:instrText>
    </w:r>
    <w:r w:rsidRPr="009A3671">
      <w:rPr>
        <w:noProof/>
        <w:color w:val="062B2F" w:themeColor="accent3"/>
        <w:sz w:val="13"/>
        <w:szCs w:val="13"/>
      </w:rPr>
      <w:fldChar w:fldCharType="separate"/>
    </w:r>
    <w:r w:rsidRPr="009A3671">
      <w:rPr>
        <w:noProof/>
        <w:color w:val="062B2F" w:themeColor="accent3"/>
        <w:sz w:val="13"/>
        <w:szCs w:val="13"/>
        <w:lang w:val="en-US"/>
      </w:rPr>
      <w:t>2</w:t>
    </w:r>
    <w:r w:rsidRPr="009A3671">
      <w:rPr>
        <w:noProof/>
        <w:color w:val="062B2F" w:themeColor="accent3"/>
        <w:sz w:val="13"/>
        <w:szCs w:val="13"/>
      </w:rPr>
      <w:fldChar w:fldCharType="end"/>
    </w:r>
    <w:r w:rsidRPr="009A3671">
      <w:rPr>
        <w:noProof/>
        <w:color w:val="062B2F" w:themeColor="accent3"/>
        <w:sz w:val="13"/>
        <w:szCs w:val="13"/>
        <w:lang w:val="en-US"/>
      </w:rPr>
      <w:t xml:space="preserve"> of </w:t>
    </w:r>
    <w:r w:rsidRPr="009A3671">
      <w:rPr>
        <w:noProof/>
        <w:color w:val="062B2F" w:themeColor="accent3"/>
        <w:sz w:val="13"/>
        <w:szCs w:val="13"/>
      </w:rPr>
      <w:fldChar w:fldCharType="begin"/>
    </w:r>
    <w:r w:rsidRPr="009A3671">
      <w:rPr>
        <w:noProof/>
        <w:color w:val="062B2F" w:themeColor="accent3"/>
        <w:sz w:val="13"/>
        <w:szCs w:val="13"/>
        <w:lang w:val="en-US"/>
      </w:rPr>
      <w:instrText xml:space="preserve"> NUMPAGES </w:instrText>
    </w:r>
    <w:r w:rsidRPr="009A3671">
      <w:rPr>
        <w:noProof/>
        <w:color w:val="062B2F" w:themeColor="accent3"/>
        <w:sz w:val="13"/>
        <w:szCs w:val="13"/>
      </w:rPr>
      <w:fldChar w:fldCharType="separate"/>
    </w:r>
    <w:r w:rsidRPr="009A3671">
      <w:rPr>
        <w:noProof/>
        <w:color w:val="062B2F" w:themeColor="accent3"/>
        <w:sz w:val="13"/>
        <w:szCs w:val="13"/>
        <w:lang w:val="en-US"/>
      </w:rPr>
      <w:t>7</w:t>
    </w:r>
    <w:r w:rsidRPr="009A3671">
      <w:rPr>
        <w:noProof/>
        <w:color w:val="062B2F" w:themeColor="accent3"/>
        <w:sz w:val="13"/>
        <w:szCs w:val="13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35315A" w14:textId="77777777" w:rsidR="00947200" w:rsidRPr="00A44760" w:rsidRDefault="00947200" w:rsidP="00947200">
    <w:pPr>
      <w:ind w:left="851"/>
      <w:jc w:val="left"/>
      <w:rPr>
        <w:b/>
        <w:bCs/>
        <w:color w:val="062B2F" w:themeColor="accent3"/>
        <w:sz w:val="13"/>
        <w:szCs w:val="13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78723" behindDoc="0" locked="0" layoutInCell="1" allowOverlap="1" wp14:anchorId="487CE576" wp14:editId="7A7BA9AB">
              <wp:simplePos x="0" y="0"/>
              <wp:positionH relativeFrom="column">
                <wp:posOffset>509179</wp:posOffset>
              </wp:positionH>
              <wp:positionV relativeFrom="paragraph">
                <wp:posOffset>-409575</wp:posOffset>
              </wp:positionV>
              <wp:extent cx="8217535" cy="0"/>
              <wp:effectExtent l="0" t="12700" r="24765" b="12700"/>
              <wp:wrapNone/>
              <wp:docPr id="1873646243" name="Conector rec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8217535" cy="0"/>
                      </a:xfrm>
                      <a:prstGeom prst="line">
                        <a:avLst/>
                      </a:prstGeom>
                      <a:ln w="19050">
                        <a:solidFill>
                          <a:schemeClr val="accent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29D74F91" id="Conector recto 1" o:spid="_x0000_s1026" style="position:absolute;z-index:251678723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40.1pt,-32.25pt" to="687.15pt,-3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" strokecolor="#ffe800 [3204]" strokeweight="1.5pt">
              <v:stroke joinstyle="miter"/>
            </v:line>
          </w:pict>
        </mc:Fallback>
      </mc:AlternateContent>
    </w:r>
    <w:r>
      <w:rPr>
        <w:rFonts w:asciiTheme="majorHAnsi" w:hAnsiTheme="majorHAnsi"/>
        <w:noProof/>
        <w:color w:val="FFE800" w:themeColor="accent1"/>
        <w:sz w:val="18"/>
        <w:szCs w:val="18"/>
      </w:rPr>
      <w:drawing>
        <wp:anchor distT="0" distB="0" distL="114300" distR="114300" simplePos="0" relativeHeight="251679747" behindDoc="0" locked="0" layoutInCell="1" allowOverlap="1" wp14:anchorId="75290219" wp14:editId="41427863">
          <wp:simplePos x="0" y="0"/>
          <wp:positionH relativeFrom="column">
            <wp:posOffset>-1042942</wp:posOffset>
          </wp:positionH>
          <wp:positionV relativeFrom="paragraph">
            <wp:posOffset>-737235</wp:posOffset>
          </wp:positionV>
          <wp:extent cx="1668145" cy="1233170"/>
          <wp:effectExtent l="0" t="0" r="0" b="0"/>
          <wp:wrapNone/>
          <wp:docPr id="998355766" name="Gráfico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85393771" name="Gráfico 685393771"/>
                  <pic:cNvPicPr/>
                </pic:nvPicPr>
                <pic:blipFill rotWithShape="1">
                  <a:blip r:embed="rId1">
                    <a:extLs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rcRect l="83222" b="23621"/>
                  <a:stretch/>
                </pic:blipFill>
                <pic:spPr bwMode="auto">
                  <a:xfrm flipH="1">
                    <a:off x="0" y="0"/>
                    <a:ext cx="1668145" cy="123317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6B34E2B" w14:textId="77777777" w:rsidR="00947200" w:rsidRPr="00947200" w:rsidRDefault="00947200" w:rsidP="00947200">
    <w:pPr>
      <w:ind w:left="-567" w:right="-425"/>
      <w:jc w:val="right"/>
      <w:rPr>
        <w:color w:val="062B2F" w:themeColor="accent3"/>
        <w:sz w:val="13"/>
        <w:szCs w:val="13"/>
        <w:lang w:val="en-US"/>
      </w:rPr>
    </w:pPr>
    <w:r w:rsidRPr="009A3671">
      <w:rPr>
        <w:noProof/>
        <w:color w:val="062B2F" w:themeColor="accent3"/>
        <w:sz w:val="13"/>
        <w:szCs w:val="13"/>
        <w:lang w:val="en-US"/>
      </w:rPr>
      <w:t xml:space="preserve">Page </w:t>
    </w:r>
    <w:r w:rsidRPr="009A3671">
      <w:rPr>
        <w:noProof/>
        <w:color w:val="062B2F" w:themeColor="accent3"/>
        <w:sz w:val="13"/>
        <w:szCs w:val="13"/>
      </w:rPr>
      <w:fldChar w:fldCharType="begin"/>
    </w:r>
    <w:r w:rsidRPr="009A3671">
      <w:rPr>
        <w:noProof/>
        <w:color w:val="062B2F" w:themeColor="accent3"/>
        <w:sz w:val="13"/>
        <w:szCs w:val="13"/>
        <w:lang w:val="en-US"/>
      </w:rPr>
      <w:instrText xml:space="preserve"> PAGE </w:instrText>
    </w:r>
    <w:r w:rsidRPr="009A3671">
      <w:rPr>
        <w:noProof/>
        <w:color w:val="062B2F" w:themeColor="accent3"/>
        <w:sz w:val="13"/>
        <w:szCs w:val="13"/>
      </w:rPr>
      <w:fldChar w:fldCharType="separate"/>
    </w:r>
    <w:r>
      <w:rPr>
        <w:noProof/>
        <w:color w:val="062B2F" w:themeColor="accent3"/>
        <w:sz w:val="13"/>
        <w:szCs w:val="13"/>
      </w:rPr>
      <w:t>2</w:t>
    </w:r>
    <w:r w:rsidRPr="009A3671">
      <w:rPr>
        <w:noProof/>
        <w:color w:val="062B2F" w:themeColor="accent3"/>
        <w:sz w:val="13"/>
        <w:szCs w:val="13"/>
      </w:rPr>
      <w:fldChar w:fldCharType="end"/>
    </w:r>
    <w:r w:rsidRPr="009A3671">
      <w:rPr>
        <w:noProof/>
        <w:color w:val="062B2F" w:themeColor="accent3"/>
        <w:sz w:val="13"/>
        <w:szCs w:val="13"/>
        <w:lang w:val="en-US"/>
      </w:rPr>
      <w:t xml:space="preserve"> of </w:t>
    </w:r>
    <w:r w:rsidRPr="009A3671">
      <w:rPr>
        <w:noProof/>
        <w:color w:val="062B2F" w:themeColor="accent3"/>
        <w:sz w:val="13"/>
        <w:szCs w:val="13"/>
      </w:rPr>
      <w:fldChar w:fldCharType="begin"/>
    </w:r>
    <w:r w:rsidRPr="009A3671">
      <w:rPr>
        <w:noProof/>
        <w:color w:val="062B2F" w:themeColor="accent3"/>
        <w:sz w:val="13"/>
        <w:szCs w:val="13"/>
        <w:lang w:val="en-US"/>
      </w:rPr>
      <w:instrText xml:space="preserve"> NUMPAGES </w:instrText>
    </w:r>
    <w:r w:rsidRPr="009A3671">
      <w:rPr>
        <w:noProof/>
        <w:color w:val="062B2F" w:themeColor="accent3"/>
        <w:sz w:val="13"/>
        <w:szCs w:val="13"/>
      </w:rPr>
      <w:fldChar w:fldCharType="separate"/>
    </w:r>
    <w:r>
      <w:rPr>
        <w:noProof/>
        <w:color w:val="062B2F" w:themeColor="accent3"/>
        <w:sz w:val="13"/>
        <w:szCs w:val="13"/>
      </w:rPr>
      <w:t>2</w:t>
    </w:r>
    <w:r w:rsidRPr="009A3671">
      <w:rPr>
        <w:noProof/>
        <w:color w:val="062B2F" w:themeColor="accent3"/>
        <w:sz w:val="13"/>
        <w:szCs w:val="13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B444E8" w14:textId="77777777" w:rsidR="00087922" w:rsidRDefault="00087922" w:rsidP="00097FE2">
      <w:r>
        <w:separator/>
      </w:r>
    </w:p>
    <w:p w14:paraId="0AC46C33" w14:textId="77777777" w:rsidR="00087922" w:rsidRDefault="00087922" w:rsidP="00097FE2"/>
    <w:p w14:paraId="2C7793EE" w14:textId="77777777" w:rsidR="00087922" w:rsidRDefault="00087922" w:rsidP="00097FE2"/>
    <w:p w14:paraId="0272DC2B" w14:textId="77777777" w:rsidR="00087922" w:rsidRDefault="00087922" w:rsidP="00097FE2"/>
    <w:p w14:paraId="0B7514C6" w14:textId="77777777" w:rsidR="00087922" w:rsidRDefault="00087922" w:rsidP="00097FE2"/>
    <w:p w14:paraId="25AA976C" w14:textId="77777777" w:rsidR="00087922" w:rsidRDefault="00087922" w:rsidP="00097FE2"/>
  </w:footnote>
  <w:footnote w:type="continuationSeparator" w:id="0">
    <w:p w14:paraId="6D7A8F58" w14:textId="77777777" w:rsidR="00087922" w:rsidRDefault="00087922" w:rsidP="00097FE2">
      <w:r>
        <w:continuationSeparator/>
      </w:r>
    </w:p>
    <w:p w14:paraId="11DA175F" w14:textId="77777777" w:rsidR="00087922" w:rsidRDefault="00087922" w:rsidP="00097FE2"/>
    <w:p w14:paraId="76BF650F" w14:textId="77777777" w:rsidR="00087922" w:rsidRDefault="00087922" w:rsidP="00097FE2"/>
    <w:p w14:paraId="2794F094" w14:textId="77777777" w:rsidR="00087922" w:rsidRDefault="00087922" w:rsidP="00097FE2"/>
    <w:p w14:paraId="17DE289F" w14:textId="77777777" w:rsidR="00087922" w:rsidRDefault="00087922" w:rsidP="00097FE2"/>
    <w:p w14:paraId="40C920D9" w14:textId="77777777" w:rsidR="00087922" w:rsidRDefault="00087922" w:rsidP="00097FE2"/>
  </w:footnote>
  <w:footnote w:type="continuationNotice" w:id="1">
    <w:p w14:paraId="6E17C112" w14:textId="77777777" w:rsidR="00087922" w:rsidRDefault="00087922" w:rsidP="00097FE2"/>
    <w:p w14:paraId="2056CF72" w14:textId="77777777" w:rsidR="00087922" w:rsidRDefault="00087922" w:rsidP="00097FE2"/>
    <w:p w14:paraId="3D60FE4A" w14:textId="77777777" w:rsidR="00087922" w:rsidRDefault="00087922" w:rsidP="00097FE2"/>
    <w:p w14:paraId="4D08275C" w14:textId="77777777" w:rsidR="00087922" w:rsidRDefault="00087922" w:rsidP="00097FE2"/>
    <w:p w14:paraId="4CDAE364" w14:textId="77777777" w:rsidR="00087922" w:rsidRDefault="00087922" w:rsidP="00097FE2"/>
    <w:p w14:paraId="04524D8C" w14:textId="77777777" w:rsidR="00087922" w:rsidRDefault="00087922" w:rsidP="00097FE2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3C1AE8" w14:textId="77777777" w:rsidR="00391158" w:rsidRDefault="00391158" w:rsidP="00097FE2">
    <w:pPr>
      <w:pStyle w:val="Header"/>
    </w:pPr>
  </w:p>
  <w:p w14:paraId="0AE104A9" w14:textId="77777777" w:rsidR="003E5626" w:rsidRDefault="003E5626" w:rsidP="00097FE2"/>
  <w:p w14:paraId="757C7AB8" w14:textId="77777777" w:rsidR="003E5626" w:rsidRDefault="003E5626" w:rsidP="00097FE2"/>
  <w:p w14:paraId="437CCEF1" w14:textId="77777777" w:rsidR="00EB007C" w:rsidRDefault="00EB007C" w:rsidP="00097FE2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CE398E" w14:textId="77777777" w:rsidR="00EB007C" w:rsidRDefault="0062631C" w:rsidP="00097FE2">
    <w:r>
      <w:rPr>
        <w:noProof/>
      </w:rPr>
      <mc:AlternateContent>
        <mc:Choice Requires="wps">
          <w:drawing>
            <wp:anchor distT="0" distB="0" distL="114300" distR="114300" simplePos="0" relativeHeight="251683843" behindDoc="0" locked="0" layoutInCell="1" allowOverlap="1" wp14:anchorId="55F938A6" wp14:editId="54FF2181">
              <wp:simplePos x="0" y="0"/>
              <wp:positionH relativeFrom="margin">
                <wp:posOffset>-649237</wp:posOffset>
              </wp:positionH>
              <wp:positionV relativeFrom="paragraph">
                <wp:posOffset>-248988</wp:posOffset>
              </wp:positionV>
              <wp:extent cx="109728" cy="10732169"/>
              <wp:effectExtent l="0" t="0" r="5080" b="0"/>
              <wp:wrapNone/>
              <wp:docPr id="1330205507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09728" cy="10732169"/>
                      </a:xfrm>
                      <a:prstGeom prst="rect">
                        <a:avLst/>
                      </a:prstGeom>
                      <a:solidFill>
                        <a:schemeClr val="accent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0E1336C5" id="Rectangle 1" o:spid="_x0000_s1026" style="position:absolute;margin-left:-51.1pt;margin-top:-19.6pt;width:8.65pt;height:845.05pt;z-index:251683843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" fillcolor="#ffe800 [3204]" stroked="f" strokeweight="1pt">
              <w10:wrap anchorx="margin"/>
            </v:rect>
          </w:pict>
        </mc:Fallback>
      </mc:AlternateContent>
    </w:r>
    <w:r w:rsidR="00CF33A9">
      <w:rPr>
        <w:noProof/>
      </w:rPr>
      <w:drawing>
        <wp:anchor distT="0" distB="0" distL="114300" distR="114300" simplePos="0" relativeHeight="251661315" behindDoc="0" locked="0" layoutInCell="1" allowOverlap="1" wp14:anchorId="5AB52C9A" wp14:editId="737CE882">
          <wp:simplePos x="0" y="0"/>
          <wp:positionH relativeFrom="column">
            <wp:posOffset>5398465</wp:posOffset>
          </wp:positionH>
          <wp:positionV relativeFrom="paragraph">
            <wp:posOffset>-2794</wp:posOffset>
          </wp:positionV>
          <wp:extent cx="829386" cy="588456"/>
          <wp:effectExtent l="0" t="0" r="0" b="0"/>
          <wp:wrapNone/>
          <wp:docPr id="855804247" name="Imagen 2" descr="Logotip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23135220" name="Imagen 2" descr="Logotipo&#10;&#10;Descripción generada automá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42021" cy="59742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70B650" w14:textId="77777777" w:rsidR="00104636" w:rsidRDefault="0071783F" w:rsidP="00097FE2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74627" behindDoc="0" locked="0" layoutInCell="1" allowOverlap="1" wp14:anchorId="4130291C" wp14:editId="6FA5E16C">
              <wp:simplePos x="0" y="0"/>
              <wp:positionH relativeFrom="column">
                <wp:posOffset>-649237</wp:posOffset>
              </wp:positionH>
              <wp:positionV relativeFrom="paragraph">
                <wp:posOffset>-270376</wp:posOffset>
              </wp:positionV>
              <wp:extent cx="109220" cy="10758571"/>
              <wp:effectExtent l="0" t="0" r="5080" b="0"/>
              <wp:wrapNone/>
              <wp:docPr id="1999866327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09220" cy="10758571"/>
                      </a:xfrm>
                      <a:prstGeom prst="rect">
                        <a:avLst/>
                      </a:prstGeom>
                      <a:solidFill>
                        <a:schemeClr val="accent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E85A804" id="Rectangle 1" o:spid="_x0000_s1026" style="position:absolute;margin-left:-51.1pt;margin-top:-21.3pt;width:8.6pt;height:847.15pt;z-index:25167462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" fillcolor="#ffe800 [3204]" stroked="f" strokeweight="1pt"/>
          </w:pict>
        </mc:Fallback>
      </mc:AlternateContent>
    </w:r>
    <w:r w:rsidR="0062631C">
      <w:rPr>
        <w:noProof/>
      </w:rPr>
      <w:drawing>
        <wp:anchor distT="0" distB="0" distL="114300" distR="114300" simplePos="0" relativeHeight="251671555" behindDoc="0" locked="0" layoutInCell="1" allowOverlap="1" wp14:anchorId="49C5ECA9" wp14:editId="4914F61F">
          <wp:simplePos x="0" y="0"/>
          <wp:positionH relativeFrom="column">
            <wp:posOffset>-2271266</wp:posOffset>
          </wp:positionH>
          <wp:positionV relativeFrom="paragraph">
            <wp:posOffset>-5080</wp:posOffset>
          </wp:positionV>
          <wp:extent cx="6301105" cy="2678430"/>
          <wp:effectExtent l="0" t="0" r="0" b="1270"/>
          <wp:wrapNone/>
          <wp:docPr id="76810795" name="Gráfico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77351561" name="Gráfico 577351561"/>
                  <pic:cNvPicPr/>
                </pic:nvPicPr>
                <pic:blipFill>
                  <a:blip r:embed="rId1">
                    <a:extLs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301105" cy="267843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2631C">
      <w:rPr>
        <w:noProof/>
      </w:rPr>
      <mc:AlternateContent>
        <mc:Choice Requires="wps">
          <w:drawing>
            <wp:anchor distT="0" distB="0" distL="114300" distR="114300" simplePos="0" relativeHeight="251667459" behindDoc="0" locked="0" layoutInCell="1" allowOverlap="1" wp14:anchorId="4432DE3A" wp14:editId="6E841E2D">
              <wp:simplePos x="0" y="0"/>
              <wp:positionH relativeFrom="column">
                <wp:posOffset>-643890</wp:posOffset>
              </wp:positionH>
              <wp:positionV relativeFrom="paragraph">
                <wp:posOffset>-206752</wp:posOffset>
              </wp:positionV>
              <wp:extent cx="7592695" cy="3130658"/>
              <wp:effectExtent l="0" t="0" r="1905" b="6350"/>
              <wp:wrapNone/>
              <wp:docPr id="1329096744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92695" cy="3130658"/>
                      </a:xfrm>
                      <a:prstGeom prst="rect">
                        <a:avLst/>
                      </a:prstGeom>
                      <a:solidFill>
                        <a:schemeClr val="bg1">
                          <a:lumMod val="85000"/>
                          <a:alpha val="41000"/>
                        </a:schemeClr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59CAEEE0" id="Rectangle 1" o:spid="_x0000_s1026" style="position:absolute;margin-left:-50.7pt;margin-top:-16.3pt;width:597.85pt;height:246.5pt;z-index:25166745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" fillcolor="#d8d8d8 [2732]" stroked="f" strokeweight="1pt">
              <v:fill opacity="26985f"/>
            </v:rect>
          </w:pict>
        </mc:Fallback>
      </mc:AlternateContent>
    </w:r>
    <w:r w:rsidR="0062631C">
      <w:rPr>
        <w:noProof/>
      </w:rPr>
      <w:drawing>
        <wp:anchor distT="0" distB="0" distL="114300" distR="114300" simplePos="0" relativeHeight="251668483" behindDoc="0" locked="0" layoutInCell="1" allowOverlap="1" wp14:anchorId="5D868CA5" wp14:editId="0DCE9027">
          <wp:simplePos x="0" y="0"/>
          <wp:positionH relativeFrom="column">
            <wp:posOffset>5390515</wp:posOffset>
          </wp:positionH>
          <wp:positionV relativeFrom="paragraph">
            <wp:posOffset>-1905</wp:posOffset>
          </wp:positionV>
          <wp:extent cx="829310" cy="588010"/>
          <wp:effectExtent l="0" t="0" r="0" b="0"/>
          <wp:wrapNone/>
          <wp:docPr id="262539548" name="Imagen 2" descr="Logotip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23135220" name="Imagen 2" descr="Logotipo&#10;&#10;Descripción generada automáticamente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29310" cy="5880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660EE7A3" w14:textId="77777777" w:rsidR="00104636" w:rsidRDefault="00104636" w:rsidP="00097FE2"/>
  <w:p w14:paraId="64D94A7B" w14:textId="77777777" w:rsidR="0057799E" w:rsidRDefault="0057799E" w:rsidP="00097FE2"/>
  <w:p w14:paraId="7F0B2A98" w14:textId="77777777" w:rsidR="003E5626" w:rsidRDefault="003E5626" w:rsidP="00097FE2"/>
  <w:p w14:paraId="6A6E0838" w14:textId="77777777" w:rsidR="003E5626" w:rsidRDefault="003E5626" w:rsidP="00097FE2"/>
  <w:p w14:paraId="1A3E480E" w14:textId="77777777" w:rsidR="00EB007C" w:rsidRDefault="00EB007C" w:rsidP="00097FE2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DE1684"/>
    <w:multiLevelType w:val="hybridMultilevel"/>
    <w:tmpl w:val="74E02A82"/>
    <w:lvl w:ilvl="0" w:tplc="2652A500">
      <w:start w:val="1"/>
      <w:numFmt w:val="upperLetter"/>
      <w:pStyle w:val="Heading4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514E22"/>
    <w:multiLevelType w:val="multilevel"/>
    <w:tmpl w:val="8312D102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"/>
      <w:lvlJc w:val="left"/>
      <w:pPr>
        <w:ind w:left="1440" w:hanging="360"/>
      </w:pPr>
      <w:rPr>
        <w:rFonts w:ascii="Symbol" w:hAnsi="Symbol"/>
        <w:sz w:val="20"/>
      </w:rPr>
    </w:lvl>
    <w:lvl w:ilvl="2">
      <w:numFmt w:val="bullet"/>
      <w:lvlText w:val=""/>
      <w:lvlJc w:val="left"/>
      <w:pPr>
        <w:ind w:left="2160" w:hanging="360"/>
      </w:pPr>
      <w:rPr>
        <w:rFonts w:ascii="Symbol" w:hAnsi="Symbol"/>
        <w:sz w:val="20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  <w:sz w:val="20"/>
      </w:rPr>
    </w:lvl>
    <w:lvl w:ilvl="4">
      <w:numFmt w:val="bullet"/>
      <w:lvlText w:val=""/>
      <w:lvlJc w:val="left"/>
      <w:pPr>
        <w:ind w:left="3600" w:hanging="360"/>
      </w:pPr>
      <w:rPr>
        <w:rFonts w:ascii="Symbol" w:hAnsi="Symbol"/>
        <w:sz w:val="20"/>
      </w:rPr>
    </w:lvl>
    <w:lvl w:ilvl="5">
      <w:numFmt w:val="bullet"/>
      <w:lvlText w:val=""/>
      <w:lvlJc w:val="left"/>
      <w:pPr>
        <w:ind w:left="4320" w:hanging="360"/>
      </w:pPr>
      <w:rPr>
        <w:rFonts w:ascii="Symbol" w:hAnsi="Symbol"/>
        <w:sz w:val="20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  <w:sz w:val="20"/>
      </w:rPr>
    </w:lvl>
    <w:lvl w:ilvl="7">
      <w:numFmt w:val="bullet"/>
      <w:lvlText w:val=""/>
      <w:lvlJc w:val="left"/>
      <w:pPr>
        <w:ind w:left="5760" w:hanging="360"/>
      </w:pPr>
      <w:rPr>
        <w:rFonts w:ascii="Symbol" w:hAnsi="Symbol"/>
        <w:sz w:val="20"/>
      </w:rPr>
    </w:lvl>
    <w:lvl w:ilvl="8">
      <w:numFmt w:val="bullet"/>
      <w:lvlText w:val=""/>
      <w:lvlJc w:val="left"/>
      <w:pPr>
        <w:ind w:left="6480" w:hanging="360"/>
      </w:pPr>
      <w:rPr>
        <w:rFonts w:ascii="Symbol" w:hAnsi="Symbol"/>
        <w:sz w:val="20"/>
      </w:rPr>
    </w:lvl>
  </w:abstractNum>
  <w:abstractNum w:abstractNumId="2" w15:restartNumberingAfterBreak="0">
    <w:nsid w:val="0F8E76A8"/>
    <w:multiLevelType w:val="multilevel"/>
    <w:tmpl w:val="3CFC08F4"/>
    <w:lvl w:ilvl="0">
      <w:start w:val="1"/>
      <w:numFmt w:val="decimal"/>
      <w:pStyle w:val="Heading1"/>
      <w:lvlText w:val="%1."/>
      <w:lvlJc w:val="left"/>
      <w:pPr>
        <w:ind w:left="927" w:hanging="360"/>
      </w:pPr>
      <w:rPr>
        <w:rFonts w:hint="default"/>
        <w:color w:val="FFE800" w:themeColor="accent1"/>
      </w:rPr>
    </w:lvl>
    <w:lvl w:ilvl="1">
      <w:start w:val="1"/>
      <w:numFmt w:val="decimal"/>
      <w:pStyle w:val="Heading2"/>
      <w:isLgl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pStyle w:val="Heading3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</w:rPr>
    </w:lvl>
  </w:abstractNum>
  <w:abstractNum w:abstractNumId="3" w15:restartNumberingAfterBreak="0">
    <w:nsid w:val="25613F99"/>
    <w:multiLevelType w:val="multilevel"/>
    <w:tmpl w:val="ECD8A2E8"/>
    <w:lvl w:ilvl="0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pStyle w:val="ListParagraph"/>
      <w:lvlText w:val=""/>
      <w:lvlJc w:val="left"/>
      <w:pPr>
        <w:ind w:left="1440" w:hanging="360"/>
      </w:pPr>
      <w:rPr>
        <w:rFonts w:ascii="Symbol" w:hAnsi="Symbol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063467C"/>
    <w:multiLevelType w:val="multilevel"/>
    <w:tmpl w:val="8068A492"/>
    <w:styleLink w:val="Listaactual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FFE800" w:themeColor="accent1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7D4A5473"/>
    <w:multiLevelType w:val="multilevel"/>
    <w:tmpl w:val="5CB86BA8"/>
    <w:styleLink w:val="Listaactual1"/>
    <w:lvl w:ilvl="0">
      <w:start w:val="1"/>
      <w:numFmt w:val="decimal"/>
      <w:lvlText w:val="%1."/>
      <w:lvlJc w:val="left"/>
      <w:pPr>
        <w:ind w:left="1004" w:hanging="360"/>
      </w:pPr>
      <w:rPr>
        <w:rFonts w:hint="default"/>
        <w:color w:val="FFE800" w:themeColor="accent1"/>
      </w:rPr>
    </w:lvl>
    <w:lvl w:ilvl="1">
      <w:start w:val="1"/>
      <w:numFmt w:val="lowerLetter"/>
      <w:lvlText w:val="%2."/>
      <w:lvlJc w:val="left"/>
      <w:pPr>
        <w:ind w:left="1724" w:hanging="360"/>
      </w:pPr>
    </w:lvl>
    <w:lvl w:ilvl="2">
      <w:start w:val="1"/>
      <w:numFmt w:val="lowerRoman"/>
      <w:lvlText w:val="%3."/>
      <w:lvlJc w:val="right"/>
      <w:pPr>
        <w:ind w:left="2444" w:hanging="180"/>
      </w:pPr>
    </w:lvl>
    <w:lvl w:ilvl="3">
      <w:start w:val="1"/>
      <w:numFmt w:val="decimal"/>
      <w:lvlText w:val="%4."/>
      <w:lvlJc w:val="left"/>
      <w:pPr>
        <w:ind w:left="3164" w:hanging="360"/>
      </w:pPr>
    </w:lvl>
    <w:lvl w:ilvl="4">
      <w:start w:val="1"/>
      <w:numFmt w:val="lowerLetter"/>
      <w:lvlText w:val="%5."/>
      <w:lvlJc w:val="left"/>
      <w:pPr>
        <w:ind w:left="3884" w:hanging="360"/>
      </w:pPr>
    </w:lvl>
    <w:lvl w:ilvl="5">
      <w:start w:val="1"/>
      <w:numFmt w:val="lowerRoman"/>
      <w:lvlText w:val="%6."/>
      <w:lvlJc w:val="right"/>
      <w:pPr>
        <w:ind w:left="4604" w:hanging="180"/>
      </w:pPr>
    </w:lvl>
    <w:lvl w:ilvl="6">
      <w:start w:val="1"/>
      <w:numFmt w:val="decimal"/>
      <w:lvlText w:val="%7."/>
      <w:lvlJc w:val="left"/>
      <w:pPr>
        <w:ind w:left="5324" w:hanging="360"/>
      </w:pPr>
    </w:lvl>
    <w:lvl w:ilvl="7">
      <w:start w:val="1"/>
      <w:numFmt w:val="lowerLetter"/>
      <w:lvlText w:val="%8."/>
      <w:lvlJc w:val="left"/>
      <w:pPr>
        <w:ind w:left="6044" w:hanging="360"/>
      </w:pPr>
    </w:lvl>
    <w:lvl w:ilvl="8">
      <w:start w:val="1"/>
      <w:numFmt w:val="lowerRoman"/>
      <w:lvlText w:val="%9."/>
      <w:lvlJc w:val="right"/>
      <w:pPr>
        <w:ind w:left="6764" w:hanging="180"/>
      </w:pPr>
    </w:lvl>
  </w:abstractNum>
  <w:num w:numId="1" w16cid:durableId="1754548403">
    <w:abstractNumId w:val="0"/>
  </w:num>
  <w:num w:numId="2" w16cid:durableId="461964076">
    <w:abstractNumId w:val="3"/>
  </w:num>
  <w:num w:numId="3" w16cid:durableId="14618252">
    <w:abstractNumId w:val="5"/>
  </w:num>
  <w:num w:numId="4" w16cid:durableId="919562637">
    <w:abstractNumId w:val="4"/>
  </w:num>
  <w:num w:numId="5" w16cid:durableId="1320839231">
    <w:abstractNumId w:val="2"/>
  </w:num>
  <w:num w:numId="6" w16cid:durableId="1729449272">
    <w:abstractNumId w:val="1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attachedTemplate r:id="rId1"/>
  <w:stylePaneFormatFilter w:val="3F21" w:allStyles="1" w:customStyles="0" w:latentStyles="0" w:stylesInUse="0" w:headingStyles="1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zQ1MLEwNzM1MTAyMTZV0lEKTi0uzszPAykwqwUAZP9eGiwAAAA="/>
  </w:docVars>
  <w:rsids>
    <w:rsidRoot w:val="007D2357"/>
    <w:rsid w:val="000039C1"/>
    <w:rsid w:val="000064E9"/>
    <w:rsid w:val="00011EBB"/>
    <w:rsid w:val="0003010F"/>
    <w:rsid w:val="00030DC6"/>
    <w:rsid w:val="00037F2C"/>
    <w:rsid w:val="00045863"/>
    <w:rsid w:val="00046DB5"/>
    <w:rsid w:val="00051D88"/>
    <w:rsid w:val="000816F5"/>
    <w:rsid w:val="00086C0C"/>
    <w:rsid w:val="00087922"/>
    <w:rsid w:val="00095E47"/>
    <w:rsid w:val="00097FE2"/>
    <w:rsid w:val="000A34DA"/>
    <w:rsid w:val="000A3DC9"/>
    <w:rsid w:val="000C096D"/>
    <w:rsid w:val="000C346F"/>
    <w:rsid w:val="000D5A32"/>
    <w:rsid w:val="000F3292"/>
    <w:rsid w:val="00104636"/>
    <w:rsid w:val="001220C9"/>
    <w:rsid w:val="0014123D"/>
    <w:rsid w:val="00147670"/>
    <w:rsid w:val="00147F4C"/>
    <w:rsid w:val="00151A61"/>
    <w:rsid w:val="00155CA4"/>
    <w:rsid w:val="001620FD"/>
    <w:rsid w:val="00166E38"/>
    <w:rsid w:val="001772F9"/>
    <w:rsid w:val="00197D91"/>
    <w:rsid w:val="001A7B65"/>
    <w:rsid w:val="001B05BC"/>
    <w:rsid w:val="001B0619"/>
    <w:rsid w:val="001E47A2"/>
    <w:rsid w:val="001E6B7B"/>
    <w:rsid w:val="001F7E8B"/>
    <w:rsid w:val="00203CF0"/>
    <w:rsid w:val="00245E8E"/>
    <w:rsid w:val="00265ECE"/>
    <w:rsid w:val="002756FD"/>
    <w:rsid w:val="002878F0"/>
    <w:rsid w:val="00292B99"/>
    <w:rsid w:val="00294D47"/>
    <w:rsid w:val="002D39BE"/>
    <w:rsid w:val="002E1F75"/>
    <w:rsid w:val="002F3D3F"/>
    <w:rsid w:val="002F6DF3"/>
    <w:rsid w:val="00303083"/>
    <w:rsid w:val="0032071A"/>
    <w:rsid w:val="00322974"/>
    <w:rsid w:val="003342D0"/>
    <w:rsid w:val="0033794F"/>
    <w:rsid w:val="00340463"/>
    <w:rsid w:val="0034108A"/>
    <w:rsid w:val="00352C59"/>
    <w:rsid w:val="00353619"/>
    <w:rsid w:val="003542BB"/>
    <w:rsid w:val="00381E29"/>
    <w:rsid w:val="003867EA"/>
    <w:rsid w:val="00391158"/>
    <w:rsid w:val="00391BC6"/>
    <w:rsid w:val="003A72C7"/>
    <w:rsid w:val="003D4BEA"/>
    <w:rsid w:val="003D7293"/>
    <w:rsid w:val="003E5626"/>
    <w:rsid w:val="003E7D15"/>
    <w:rsid w:val="0040579E"/>
    <w:rsid w:val="004330DA"/>
    <w:rsid w:val="004520AA"/>
    <w:rsid w:val="00475157"/>
    <w:rsid w:val="00481746"/>
    <w:rsid w:val="00494FF5"/>
    <w:rsid w:val="004C1F64"/>
    <w:rsid w:val="004E32BE"/>
    <w:rsid w:val="004E7626"/>
    <w:rsid w:val="00504AA2"/>
    <w:rsid w:val="00514555"/>
    <w:rsid w:val="00514BC6"/>
    <w:rsid w:val="00527C34"/>
    <w:rsid w:val="00556ADB"/>
    <w:rsid w:val="00560E24"/>
    <w:rsid w:val="0057799E"/>
    <w:rsid w:val="00583D83"/>
    <w:rsid w:val="005868D7"/>
    <w:rsid w:val="00591AE3"/>
    <w:rsid w:val="005924FA"/>
    <w:rsid w:val="005A6490"/>
    <w:rsid w:val="005C1836"/>
    <w:rsid w:val="005C755F"/>
    <w:rsid w:val="005E326A"/>
    <w:rsid w:val="005F6920"/>
    <w:rsid w:val="005F7723"/>
    <w:rsid w:val="00602B84"/>
    <w:rsid w:val="006077DF"/>
    <w:rsid w:val="0061284A"/>
    <w:rsid w:val="006158A4"/>
    <w:rsid w:val="0062631C"/>
    <w:rsid w:val="00633904"/>
    <w:rsid w:val="00637585"/>
    <w:rsid w:val="0065019D"/>
    <w:rsid w:val="0065572B"/>
    <w:rsid w:val="006749BC"/>
    <w:rsid w:val="006768B6"/>
    <w:rsid w:val="0069344A"/>
    <w:rsid w:val="006A7B9D"/>
    <w:rsid w:val="006B1D01"/>
    <w:rsid w:val="006B3AAC"/>
    <w:rsid w:val="006B5A0F"/>
    <w:rsid w:val="006C6CD0"/>
    <w:rsid w:val="006C6E27"/>
    <w:rsid w:val="006D3E85"/>
    <w:rsid w:val="006D588C"/>
    <w:rsid w:val="006D6A75"/>
    <w:rsid w:val="006F061A"/>
    <w:rsid w:val="006F0976"/>
    <w:rsid w:val="006F7FF9"/>
    <w:rsid w:val="00701064"/>
    <w:rsid w:val="00702E8F"/>
    <w:rsid w:val="00715245"/>
    <w:rsid w:val="00716C3D"/>
    <w:rsid w:val="0071783F"/>
    <w:rsid w:val="00721D46"/>
    <w:rsid w:val="00741F05"/>
    <w:rsid w:val="007430F3"/>
    <w:rsid w:val="00754DC9"/>
    <w:rsid w:val="00773D45"/>
    <w:rsid w:val="007973E8"/>
    <w:rsid w:val="007A5EF1"/>
    <w:rsid w:val="007A639C"/>
    <w:rsid w:val="007D2357"/>
    <w:rsid w:val="007D627E"/>
    <w:rsid w:val="007E41F5"/>
    <w:rsid w:val="007F2478"/>
    <w:rsid w:val="00804384"/>
    <w:rsid w:val="00807E9D"/>
    <w:rsid w:val="008248A3"/>
    <w:rsid w:val="008677BE"/>
    <w:rsid w:val="00894553"/>
    <w:rsid w:val="008A4CA4"/>
    <w:rsid w:val="008B2F0E"/>
    <w:rsid w:val="008D175A"/>
    <w:rsid w:val="008F2439"/>
    <w:rsid w:val="009161A8"/>
    <w:rsid w:val="0092548B"/>
    <w:rsid w:val="009344EC"/>
    <w:rsid w:val="00947200"/>
    <w:rsid w:val="0096141A"/>
    <w:rsid w:val="0099003F"/>
    <w:rsid w:val="00996BC9"/>
    <w:rsid w:val="009A3671"/>
    <w:rsid w:val="009C76A0"/>
    <w:rsid w:val="009F607B"/>
    <w:rsid w:val="00A03F72"/>
    <w:rsid w:val="00A149D8"/>
    <w:rsid w:val="00A350E5"/>
    <w:rsid w:val="00A922B7"/>
    <w:rsid w:val="00A92786"/>
    <w:rsid w:val="00A97EF7"/>
    <w:rsid w:val="00AA4737"/>
    <w:rsid w:val="00AD5D58"/>
    <w:rsid w:val="00AF5339"/>
    <w:rsid w:val="00B00932"/>
    <w:rsid w:val="00B16412"/>
    <w:rsid w:val="00B344E3"/>
    <w:rsid w:val="00B70D1F"/>
    <w:rsid w:val="00B7616C"/>
    <w:rsid w:val="00B87F68"/>
    <w:rsid w:val="00B95337"/>
    <w:rsid w:val="00BB6137"/>
    <w:rsid w:val="00BC3B49"/>
    <w:rsid w:val="00BC4C78"/>
    <w:rsid w:val="00BC7A2B"/>
    <w:rsid w:val="00BD025A"/>
    <w:rsid w:val="00BE31CF"/>
    <w:rsid w:val="00BF39B3"/>
    <w:rsid w:val="00C1138B"/>
    <w:rsid w:val="00C41147"/>
    <w:rsid w:val="00C6616E"/>
    <w:rsid w:val="00CA0279"/>
    <w:rsid w:val="00CA1D30"/>
    <w:rsid w:val="00CA5137"/>
    <w:rsid w:val="00CD0C7D"/>
    <w:rsid w:val="00CE2553"/>
    <w:rsid w:val="00CF10F6"/>
    <w:rsid w:val="00CF2C91"/>
    <w:rsid w:val="00CF33A9"/>
    <w:rsid w:val="00CF3611"/>
    <w:rsid w:val="00D00575"/>
    <w:rsid w:val="00D14A9A"/>
    <w:rsid w:val="00D15829"/>
    <w:rsid w:val="00D363DC"/>
    <w:rsid w:val="00D4194B"/>
    <w:rsid w:val="00D4789A"/>
    <w:rsid w:val="00D540DB"/>
    <w:rsid w:val="00D72F35"/>
    <w:rsid w:val="00D76495"/>
    <w:rsid w:val="00D911F6"/>
    <w:rsid w:val="00DA26D9"/>
    <w:rsid w:val="00DC448F"/>
    <w:rsid w:val="00DD79AF"/>
    <w:rsid w:val="00DF164E"/>
    <w:rsid w:val="00DF2088"/>
    <w:rsid w:val="00DF2D38"/>
    <w:rsid w:val="00DF4A3F"/>
    <w:rsid w:val="00E05A8D"/>
    <w:rsid w:val="00E065C7"/>
    <w:rsid w:val="00E425E8"/>
    <w:rsid w:val="00E43EB4"/>
    <w:rsid w:val="00E467A1"/>
    <w:rsid w:val="00E86088"/>
    <w:rsid w:val="00E922BE"/>
    <w:rsid w:val="00EB007C"/>
    <w:rsid w:val="00EC0A41"/>
    <w:rsid w:val="00EE5D9B"/>
    <w:rsid w:val="00EE7794"/>
    <w:rsid w:val="00EF1F63"/>
    <w:rsid w:val="00EF5C0C"/>
    <w:rsid w:val="00F13161"/>
    <w:rsid w:val="00F208E4"/>
    <w:rsid w:val="00F32600"/>
    <w:rsid w:val="00F62998"/>
    <w:rsid w:val="00F709C8"/>
    <w:rsid w:val="00F71BBC"/>
    <w:rsid w:val="00F83EE8"/>
    <w:rsid w:val="00F96988"/>
    <w:rsid w:val="00FC08AA"/>
    <w:rsid w:val="00FC0BCE"/>
    <w:rsid w:val="00FD6AF9"/>
    <w:rsid w:val="00FE13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5BD955F"/>
  <w15:chartTrackingRefBased/>
  <w15:docId w15:val="{9E86C1E6-CEBB-4B10-93B4-7B8ADC4ECE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PMingLiU" w:hAnsiTheme="minorHAnsi" w:cstheme="minorBidi"/>
        <w:sz w:val="22"/>
        <w:szCs w:val="22"/>
        <w:lang w:val="en-GB" w:eastAsia="en-US" w:bidi="ar-SA"/>
      </w:rPr>
    </w:rPrDefault>
    <w:pPrDefault>
      <w:pPr>
        <w:spacing w:after="12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7FE2"/>
    <w:pPr>
      <w:spacing w:before="100" w:beforeAutospacing="1" w:after="100" w:afterAutospacing="1"/>
      <w:ind w:left="567"/>
      <w:contextualSpacing/>
      <w:jc w:val="both"/>
      <w:outlineLvl w:val="0"/>
    </w:pPr>
    <w:rPr>
      <w:rFonts w:eastAsia="Century Gothic"/>
      <w:color w:val="003D50" w:themeColor="accent2"/>
      <w:position w:val="2"/>
      <w:sz w:val="20"/>
      <w:szCs w:val="20"/>
      <w:lang w:eastAsia="es-ES"/>
    </w:rPr>
  </w:style>
  <w:style w:type="paragraph" w:styleId="Heading1">
    <w:name w:val="heading 1"/>
    <w:basedOn w:val="INDEXTITLE"/>
    <w:next w:val="Normal"/>
    <w:link w:val="Heading1Char"/>
    <w:uiPriority w:val="9"/>
    <w:qFormat/>
    <w:rsid w:val="00155CA4"/>
    <w:pPr>
      <w:numPr>
        <w:numId w:val="5"/>
      </w:numPr>
      <w:ind w:left="567" w:hanging="425"/>
    </w:pPr>
    <w:rPr>
      <w:color w:val="003D50" w:themeColor="accent2"/>
    </w:rPr>
  </w:style>
  <w:style w:type="paragraph" w:styleId="Heading2">
    <w:name w:val="heading 2"/>
    <w:basedOn w:val="Heading3"/>
    <w:next w:val="Normal"/>
    <w:link w:val="Heading2Char"/>
    <w:uiPriority w:val="9"/>
    <w:unhideWhenUsed/>
    <w:qFormat/>
    <w:rsid w:val="00155CA4"/>
    <w:pPr>
      <w:numPr>
        <w:ilvl w:val="1"/>
      </w:numPr>
      <w:spacing w:before="240"/>
      <w:ind w:left="1134" w:hanging="567"/>
      <w:outlineLvl w:val="1"/>
    </w:pPr>
  </w:style>
  <w:style w:type="paragraph" w:styleId="Heading3">
    <w:name w:val="heading 3"/>
    <w:next w:val="Normal"/>
    <w:link w:val="Heading3Char"/>
    <w:autoRedefine/>
    <w:uiPriority w:val="9"/>
    <w:unhideWhenUsed/>
    <w:qFormat/>
    <w:rsid w:val="008D175A"/>
    <w:pPr>
      <w:numPr>
        <w:ilvl w:val="2"/>
        <w:numId w:val="5"/>
      </w:numPr>
      <w:outlineLvl w:val="2"/>
    </w:pPr>
    <w:rPr>
      <w:rFonts w:asciiTheme="majorHAnsi" w:eastAsia="Century Gothic" w:hAnsiTheme="majorHAnsi"/>
      <w:b/>
      <w:color w:val="003D50" w:themeColor="accent2"/>
      <w:position w:val="2"/>
      <w:szCs w:val="20"/>
      <w:lang w:val="en-US" w:eastAsia="es-ES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7F2478"/>
    <w:pPr>
      <w:keepNext/>
      <w:keepLines/>
      <w:numPr>
        <w:numId w:val="1"/>
      </w:numPr>
      <w:spacing w:before="240" w:after="120"/>
      <w:outlineLvl w:val="3"/>
    </w:pPr>
    <w:rPr>
      <w:rFonts w:eastAsiaTheme="majorEastAsia" w:cstheme="majorBidi"/>
      <w:i/>
      <w:iCs/>
      <w:color w:val="003D51" w:themeColor="text1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7F2478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00BED6" w:themeColor="accent5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F2478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00BED6" w:themeColor="accent5"/>
      <w:sz w:val="18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A639C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7F7300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A639C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006E92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A639C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006E92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F247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F2478"/>
    <w:rPr>
      <w:rFonts w:asciiTheme="minorHAnsi" w:eastAsia="Century Gothic" w:hAnsiTheme="minorHAnsi"/>
      <w:color w:val="003D50" w:themeColor="accent2"/>
      <w:position w:val="2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7F247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F2478"/>
    <w:rPr>
      <w:rFonts w:asciiTheme="minorHAnsi" w:eastAsia="Century Gothic" w:hAnsiTheme="minorHAnsi"/>
      <w:color w:val="003D50" w:themeColor="accent2"/>
      <w:position w:val="2"/>
      <w:sz w:val="20"/>
      <w:szCs w:val="20"/>
    </w:rPr>
  </w:style>
  <w:style w:type="table" w:styleId="TableGrid">
    <w:name w:val="Table Grid"/>
    <w:basedOn w:val="TableNormal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rPr>
      <w:hidden/>
    </w:trPr>
  </w:style>
  <w:style w:type="paragraph" w:styleId="ListParagraph">
    <w:name w:val="List Paragraph"/>
    <w:basedOn w:val="Normal"/>
    <w:autoRedefine/>
    <w:uiPriority w:val="34"/>
    <w:qFormat/>
    <w:rsid w:val="00B87F68"/>
    <w:pPr>
      <w:numPr>
        <w:ilvl w:val="1"/>
        <w:numId w:val="2"/>
      </w:numPr>
      <w:snapToGrid w:val="0"/>
      <w:spacing w:before="120" w:beforeAutospacing="0" w:after="240" w:afterAutospacing="0"/>
      <w:ind w:left="993"/>
      <w:contextualSpacing w:val="0"/>
    </w:pPr>
    <w:rPr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155CA4"/>
    <w:rPr>
      <w:rFonts w:asciiTheme="majorHAnsi" w:eastAsia="Century Gothic" w:hAnsiTheme="majorHAnsi"/>
      <w:b/>
      <w:bCs/>
      <w:color w:val="003D50" w:themeColor="accent2"/>
      <w:position w:val="2"/>
      <w:sz w:val="40"/>
      <w:szCs w:val="40"/>
      <w:lang w:val="es-ES" w:eastAsia="es-ES"/>
    </w:rPr>
  </w:style>
  <w:style w:type="character" w:customStyle="1" w:styleId="Heading2Char">
    <w:name w:val="Heading 2 Char"/>
    <w:basedOn w:val="DefaultParagraphFont"/>
    <w:link w:val="Heading2"/>
    <w:uiPriority w:val="9"/>
    <w:rsid w:val="00155CA4"/>
    <w:rPr>
      <w:rFonts w:asciiTheme="majorHAnsi" w:eastAsia="Century Gothic" w:hAnsiTheme="majorHAnsi"/>
      <w:b/>
      <w:color w:val="003D50" w:themeColor="accent2"/>
      <w:position w:val="2"/>
      <w:szCs w:val="20"/>
      <w:lang w:val="en-US" w:eastAsia="es-ES"/>
    </w:rPr>
  </w:style>
  <w:style w:type="paragraph" w:customStyle="1" w:styleId="Head2">
    <w:name w:val="Head2"/>
    <w:basedOn w:val="Heading2"/>
    <w:link w:val="Head2Char"/>
    <w:qFormat/>
    <w:rsid w:val="007F2478"/>
    <w:pPr>
      <w:numPr>
        <w:ilvl w:val="0"/>
        <w:numId w:val="0"/>
      </w:numPr>
      <w:spacing w:line="240" w:lineRule="auto"/>
    </w:pPr>
  </w:style>
  <w:style w:type="paragraph" w:customStyle="1" w:styleId="Head1">
    <w:name w:val="Head1"/>
    <w:basedOn w:val="Normal"/>
    <w:link w:val="Head1Char"/>
    <w:qFormat/>
    <w:rsid w:val="009C76A0"/>
    <w:pPr>
      <w:spacing w:line="240" w:lineRule="auto"/>
    </w:pPr>
    <w:rPr>
      <w:rFonts w:asciiTheme="majorHAnsi" w:hAnsiTheme="majorHAnsi"/>
      <w:b/>
      <w:bCs/>
      <w:sz w:val="36"/>
      <w:szCs w:val="36"/>
    </w:rPr>
  </w:style>
  <w:style w:type="character" w:customStyle="1" w:styleId="Head2Char">
    <w:name w:val="Head2 Char"/>
    <w:basedOn w:val="Heading2Char"/>
    <w:link w:val="Head2"/>
    <w:rsid w:val="007F2478"/>
    <w:rPr>
      <w:rFonts w:asciiTheme="majorHAnsi" w:eastAsiaTheme="majorEastAsia" w:hAnsiTheme="majorHAnsi" w:cstheme="majorBidi"/>
      <w:b/>
      <w:color w:val="003D51" w:themeColor="text1"/>
      <w:position w:val="2"/>
      <w:sz w:val="24"/>
      <w:szCs w:val="26"/>
      <w:lang w:val="en-US" w:eastAsia="es-ES"/>
    </w:rPr>
  </w:style>
  <w:style w:type="character" w:customStyle="1" w:styleId="Heading3Char">
    <w:name w:val="Heading 3 Char"/>
    <w:basedOn w:val="DefaultParagraphFont"/>
    <w:link w:val="Heading3"/>
    <w:uiPriority w:val="9"/>
    <w:rsid w:val="008D175A"/>
    <w:rPr>
      <w:rFonts w:asciiTheme="majorHAnsi" w:eastAsia="Century Gothic" w:hAnsiTheme="majorHAnsi"/>
      <w:b/>
      <w:color w:val="003D50" w:themeColor="accent2"/>
      <w:position w:val="2"/>
      <w:szCs w:val="20"/>
      <w:lang w:val="en-US" w:eastAsia="es-ES"/>
    </w:rPr>
  </w:style>
  <w:style w:type="character" w:customStyle="1" w:styleId="Head1Char">
    <w:name w:val="Head1 Char"/>
    <w:basedOn w:val="Heading1Char"/>
    <w:link w:val="Head1"/>
    <w:rsid w:val="009C76A0"/>
    <w:rPr>
      <w:rFonts w:asciiTheme="majorHAnsi" w:eastAsia="Century Gothic" w:hAnsiTheme="majorHAnsi" w:cstheme="majorBidi"/>
      <w:b w:val="0"/>
      <w:bCs w:val="0"/>
      <w:color w:val="003D50" w:themeColor="accent2"/>
      <w:position w:val="2"/>
      <w:sz w:val="36"/>
      <w:szCs w:val="36"/>
      <w:lang w:val="es-ES" w:eastAsia="es-ES"/>
    </w:rPr>
  </w:style>
  <w:style w:type="character" w:customStyle="1" w:styleId="Heading4Char">
    <w:name w:val="Heading 4 Char"/>
    <w:basedOn w:val="DefaultParagraphFont"/>
    <w:link w:val="Heading4"/>
    <w:uiPriority w:val="9"/>
    <w:rsid w:val="007F2478"/>
    <w:rPr>
      <w:rFonts w:eastAsiaTheme="majorEastAsia" w:cstheme="majorBidi"/>
      <w:i/>
      <w:iCs/>
      <w:color w:val="003D51" w:themeColor="text1"/>
      <w:position w:val="2"/>
      <w:sz w:val="20"/>
      <w:szCs w:val="20"/>
      <w:lang w:eastAsia="es-ES"/>
    </w:rPr>
  </w:style>
  <w:style w:type="character" w:customStyle="1" w:styleId="Heading5Char">
    <w:name w:val="Heading 5 Char"/>
    <w:basedOn w:val="DefaultParagraphFont"/>
    <w:link w:val="Heading5"/>
    <w:uiPriority w:val="9"/>
    <w:rsid w:val="007F2478"/>
    <w:rPr>
      <w:rFonts w:asciiTheme="majorHAnsi" w:eastAsiaTheme="majorEastAsia" w:hAnsiTheme="majorHAnsi" w:cstheme="majorBidi"/>
      <w:color w:val="00BED6" w:themeColor="accent5"/>
      <w:position w:val="2"/>
      <w:sz w:val="20"/>
      <w:szCs w:val="20"/>
    </w:rPr>
  </w:style>
  <w:style w:type="paragraph" w:styleId="TOC1">
    <w:name w:val="toc 1"/>
    <w:basedOn w:val="Normal"/>
    <w:next w:val="Normal"/>
    <w:link w:val="TOC1Char"/>
    <w:autoRedefine/>
    <w:uiPriority w:val="39"/>
    <w:unhideWhenUsed/>
    <w:qFormat/>
    <w:rsid w:val="00633904"/>
    <w:pPr>
      <w:tabs>
        <w:tab w:val="left" w:pos="600"/>
        <w:tab w:val="right" w:leader="dot" w:pos="9913"/>
      </w:tabs>
      <w:spacing w:before="240" w:after="120" w:line="360" w:lineRule="auto"/>
      <w:ind w:left="142" w:hanging="142"/>
      <w:jc w:val="left"/>
    </w:pPr>
    <w:rPr>
      <w:rFonts w:asciiTheme="majorHAnsi" w:hAnsiTheme="majorHAnsi"/>
      <w:b/>
      <w:noProof/>
      <w:sz w:val="22"/>
      <w:szCs w:val="18"/>
    </w:rPr>
  </w:style>
  <w:style w:type="paragraph" w:styleId="TOC2">
    <w:name w:val="toc 2"/>
    <w:basedOn w:val="Normal"/>
    <w:next w:val="Normal"/>
    <w:autoRedefine/>
    <w:uiPriority w:val="39"/>
    <w:unhideWhenUsed/>
    <w:rsid w:val="0003010F"/>
    <w:pPr>
      <w:tabs>
        <w:tab w:val="left" w:pos="1418"/>
        <w:tab w:val="right" w:leader="dot" w:pos="9913"/>
      </w:tabs>
      <w:spacing w:before="120" w:after="0"/>
      <w:ind w:left="1134" w:hanging="567"/>
      <w:jc w:val="left"/>
    </w:pPr>
    <w:rPr>
      <w:iCs/>
      <w:noProof/>
    </w:rPr>
  </w:style>
  <w:style w:type="paragraph" w:styleId="TOC3">
    <w:name w:val="toc 3"/>
    <w:basedOn w:val="TOC1"/>
    <w:next w:val="Normal"/>
    <w:autoRedefine/>
    <w:uiPriority w:val="39"/>
    <w:unhideWhenUsed/>
    <w:rsid w:val="0003010F"/>
    <w:pPr>
      <w:spacing w:before="0" w:beforeAutospacing="0" w:after="0" w:afterAutospacing="0"/>
    </w:pPr>
  </w:style>
  <w:style w:type="character" w:styleId="Hyperlink">
    <w:name w:val="Hyperlink"/>
    <w:aliases w:val="Hipervínculo index"/>
    <w:basedOn w:val="DefaultParagraphFont"/>
    <w:unhideWhenUsed/>
    <w:qFormat/>
    <w:rsid w:val="006B5A0F"/>
    <w:rPr>
      <w:rFonts w:asciiTheme="majorHAnsi" w:hAnsiTheme="majorHAnsi"/>
      <w:b/>
      <w:sz w:val="24"/>
    </w:rPr>
  </w:style>
  <w:style w:type="character" w:styleId="CommentReference">
    <w:name w:val="annotation reference"/>
    <w:basedOn w:val="DefaultParagraphFont"/>
    <w:uiPriority w:val="99"/>
    <w:semiHidden/>
    <w:unhideWhenUsed/>
    <w:rPr>
      <w:rFonts w:asciiTheme="minorHAnsi" w:hAnsiTheme="minorHAnsi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pPr>
      <w:spacing w:line="240" w:lineRule="auto"/>
    </w:pPr>
  </w:style>
  <w:style w:type="character" w:customStyle="1" w:styleId="CommentTextChar">
    <w:name w:val="Comment Text Char"/>
    <w:basedOn w:val="DefaultParagraphFont"/>
    <w:link w:val="CommentText"/>
    <w:uiPriority w:val="99"/>
    <w:rPr>
      <w:rFonts w:asciiTheme="minorHAnsi" w:hAnsiTheme="minorHAnsi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rFonts w:asciiTheme="minorHAnsi" w:hAnsiTheme="minorHAnsi"/>
      <w:b/>
      <w:bCs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Pr>
      <w:rFonts w:asciiTheme="minorHAnsi" w:hAnsiTheme="minorHAnsi"/>
      <w:color w:val="00BED6" w:themeColor="followedHyperlink"/>
      <w:sz w:val="18"/>
      <w:u w:val="single"/>
    </w:rPr>
  </w:style>
  <w:style w:type="paragraph" w:customStyle="1" w:styleId="TableParagraph">
    <w:name w:val="Table Paragraph"/>
    <w:basedOn w:val="Normal"/>
    <w:uiPriority w:val="1"/>
    <w:qFormat/>
    <w:pPr>
      <w:widowControl w:val="0"/>
      <w:autoSpaceDE w:val="0"/>
      <w:autoSpaceDN w:val="0"/>
      <w:spacing w:after="0" w:line="271" w:lineRule="exact"/>
    </w:pPr>
    <w:rPr>
      <w:rFonts w:ascii="Arial" w:eastAsia="Times New Roman" w:hAnsi="Arial" w:cs="Arial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sz w:val="18"/>
      <w:szCs w:val="18"/>
    </w:rPr>
  </w:style>
  <w:style w:type="paragraph" w:customStyle="1" w:styleId="NormalJustified">
    <w:name w:val="Normal (Justified)"/>
    <w:basedOn w:val="Normal"/>
    <w:rsid w:val="007F2478"/>
    <w:pPr>
      <w:spacing w:after="0" w:line="240" w:lineRule="auto"/>
    </w:pPr>
    <w:rPr>
      <w:rFonts w:asciiTheme="majorHAnsi" w:eastAsia="Times New Roman" w:hAnsiTheme="majorHAnsi" w:cs="Times New Roman"/>
      <w:kern w:val="28"/>
      <w:sz w:val="24"/>
    </w:rPr>
  </w:style>
  <w:style w:type="paragraph" w:styleId="Revision">
    <w:name w:val="Revision"/>
    <w:hidden/>
    <w:uiPriority w:val="99"/>
    <w:semiHidden/>
    <w:pPr>
      <w:spacing w:after="0" w:line="240" w:lineRule="auto"/>
    </w:pPr>
  </w:style>
  <w:style w:type="character" w:styleId="UnresolvedMention">
    <w:name w:val="Unresolved Mention"/>
    <w:basedOn w:val="DefaultParagraphFont"/>
    <w:uiPriority w:val="99"/>
    <w:semiHidden/>
    <w:unhideWhenUsed/>
    <w:rPr>
      <w:rFonts w:asciiTheme="minorHAnsi" w:hAnsiTheme="minorHAnsi"/>
      <w:color w:val="605E5C"/>
      <w:sz w:val="18"/>
      <w:shd w:val="clear" w:color="auto" w:fill="E1DFDD"/>
    </w:rPr>
  </w:style>
  <w:style w:type="character" w:styleId="PageNumber">
    <w:name w:val="page number"/>
    <w:basedOn w:val="DefaultParagraphFont"/>
    <w:uiPriority w:val="99"/>
    <w:semiHidden/>
    <w:unhideWhenUsed/>
    <w:rsid w:val="00CD0C7D"/>
    <w:rPr>
      <w:rFonts w:asciiTheme="minorHAnsi" w:hAnsiTheme="minorHAnsi"/>
      <w:sz w:val="18"/>
    </w:rPr>
  </w:style>
  <w:style w:type="table" w:styleId="PlainTable5">
    <w:name w:val="Plain Table 5"/>
    <w:basedOn w:val="TableNormal"/>
    <w:uiPriority w:val="45"/>
    <w:rsid w:val="0034108A"/>
    <w:pPr>
      <w:spacing w:after="0" w:line="240" w:lineRule="auto"/>
    </w:pPr>
    <w:tblPr>
      <w:tblStyleRowBandSize w:val="1"/>
      <w:tblStyleColBandSize w:val="1"/>
    </w:tblPr>
    <w:trPr>
      <w:hidden/>
    </w:tr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rPr>
        <w:hidden/>
      </w:trPr>
      <w:tcPr>
        <w:tcBorders>
          <w:bottom w:val="single" w:sz="4" w:space="0" w:color="27C9F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rPr>
        <w:hidden/>
      </w:trPr>
      <w:tcPr>
        <w:tcBorders>
          <w:top w:val="single" w:sz="4" w:space="0" w:color="27C9F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rPr>
        <w:hidden/>
      </w:trPr>
      <w:tcPr>
        <w:tcBorders>
          <w:right w:val="single" w:sz="4" w:space="0" w:color="27C9F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rPr>
        <w:hidden/>
      </w:trPr>
      <w:tcPr>
        <w:tcBorders>
          <w:left w:val="single" w:sz="4" w:space="0" w:color="27C9FF" w:themeColor="text1" w:themeTint="80"/>
        </w:tcBorders>
        <w:shd w:val="clear" w:color="auto" w:fill="FFFFFF" w:themeFill="background1"/>
      </w:tcPr>
    </w:tblStylePr>
    <w:tblStylePr w:type="band1Vert">
      <w:tblPr/>
      <w:trPr>
        <w:hidden/>
      </w:trPr>
      <w:tcPr>
        <w:shd w:val="clear" w:color="auto" w:fill="F2F2F2" w:themeFill="background1" w:themeFillShade="F2"/>
      </w:tcPr>
    </w:tblStylePr>
    <w:tblStylePr w:type="band1Horz">
      <w:tblPr/>
      <w:trPr>
        <w:hidden/>
      </w:trPr>
      <w:tcPr>
        <w:shd w:val="clear" w:color="auto" w:fill="F2F2F2" w:themeFill="background1" w:themeFillShade="F2"/>
      </w:tcPr>
    </w:tblStylePr>
    <w:tblStylePr w:type="neCell">
      <w:tblPr/>
      <w:trPr>
        <w:hidden/>
      </w:trPr>
      <w:tcPr>
        <w:tcBorders>
          <w:left w:val="nil"/>
        </w:tcBorders>
      </w:tcPr>
    </w:tblStylePr>
    <w:tblStylePr w:type="nwCell">
      <w:tblPr/>
      <w:trPr>
        <w:hidden/>
      </w:trPr>
      <w:tcPr>
        <w:tcBorders>
          <w:right w:val="nil"/>
        </w:tcBorders>
      </w:tcPr>
    </w:tblStylePr>
    <w:tblStylePr w:type="seCell">
      <w:tblPr/>
      <w:trPr>
        <w:hidden/>
      </w:trPr>
      <w:tcPr>
        <w:tcBorders>
          <w:left w:val="nil"/>
        </w:tcBorders>
      </w:tcPr>
    </w:tblStylePr>
    <w:tblStylePr w:type="swCell">
      <w:tblPr/>
      <w:trPr>
        <w:hidden/>
      </w:trPr>
      <w:tcPr>
        <w:tcBorders>
          <w:right w:val="nil"/>
        </w:tcBorders>
      </w:tcPr>
    </w:tblStylePr>
  </w:style>
  <w:style w:type="table" w:styleId="PlainTable2">
    <w:name w:val="Plain Table 2"/>
    <w:basedOn w:val="TableNormal"/>
    <w:uiPriority w:val="42"/>
    <w:rsid w:val="0034108A"/>
    <w:pPr>
      <w:spacing w:after="0" w:line="240" w:lineRule="auto"/>
    </w:pPr>
    <w:tblPr>
      <w:tblStyleRowBandSize w:val="1"/>
      <w:tblStyleColBandSize w:val="1"/>
      <w:tblBorders>
        <w:top w:val="single" w:sz="4" w:space="0" w:color="27C9FF" w:themeColor="text1" w:themeTint="80"/>
        <w:bottom w:val="single" w:sz="4" w:space="0" w:color="27C9FF" w:themeColor="text1" w:themeTint="80"/>
      </w:tblBorders>
    </w:tblPr>
    <w:trPr>
      <w:hidden/>
    </w:trPr>
    <w:tblStylePr w:type="firstRow">
      <w:rPr>
        <w:b/>
        <w:bCs/>
      </w:rPr>
      <w:tblPr/>
      <w:trPr>
        <w:hidden/>
      </w:trPr>
      <w:tcPr>
        <w:tcBorders>
          <w:bottom w:val="single" w:sz="4" w:space="0" w:color="27C9FF" w:themeColor="text1" w:themeTint="80"/>
        </w:tcBorders>
      </w:tcPr>
    </w:tblStylePr>
    <w:tblStylePr w:type="lastRow">
      <w:rPr>
        <w:b/>
        <w:bCs/>
      </w:rPr>
      <w:tblPr/>
      <w:trPr>
        <w:hidden/>
      </w:trPr>
      <w:tcPr>
        <w:tcBorders>
          <w:top w:val="single" w:sz="4" w:space="0" w:color="27C9F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rPr>
        <w:hidden/>
      </w:trPr>
      <w:tcPr>
        <w:tcBorders>
          <w:left w:val="single" w:sz="4" w:space="0" w:color="27C9FF" w:themeColor="text1" w:themeTint="80"/>
          <w:right w:val="single" w:sz="4" w:space="0" w:color="27C9FF" w:themeColor="text1" w:themeTint="80"/>
        </w:tcBorders>
      </w:tcPr>
    </w:tblStylePr>
    <w:tblStylePr w:type="band2Vert">
      <w:tblPr/>
      <w:trPr>
        <w:hidden/>
      </w:trPr>
      <w:tcPr>
        <w:tcBorders>
          <w:left w:val="single" w:sz="4" w:space="0" w:color="27C9FF" w:themeColor="text1" w:themeTint="80"/>
          <w:right w:val="single" w:sz="4" w:space="0" w:color="27C9FF" w:themeColor="text1" w:themeTint="80"/>
        </w:tcBorders>
      </w:tcPr>
    </w:tblStylePr>
    <w:tblStylePr w:type="band1Horz">
      <w:tblPr/>
      <w:trPr>
        <w:hidden/>
      </w:trPr>
      <w:tcPr>
        <w:tcBorders>
          <w:top w:val="single" w:sz="4" w:space="0" w:color="27C9FF" w:themeColor="text1" w:themeTint="80"/>
          <w:bottom w:val="single" w:sz="4" w:space="0" w:color="27C9FF" w:themeColor="text1" w:themeTint="80"/>
        </w:tcBorders>
      </w:tcPr>
    </w:tblStylePr>
  </w:style>
  <w:style w:type="table" w:styleId="GridTable1Light-Accent6">
    <w:name w:val="Grid Table 1 Light Accent 6"/>
    <w:basedOn w:val="TableNormal"/>
    <w:uiPriority w:val="46"/>
    <w:rsid w:val="0034108A"/>
    <w:pPr>
      <w:spacing w:after="0" w:line="240" w:lineRule="auto"/>
    </w:pPr>
    <w:tblPr>
      <w:tblStyleRowBandSize w:val="1"/>
      <w:tblStyleColBandSize w:val="1"/>
      <w:tblBorders>
        <w:top w:val="single" w:sz="4" w:space="0" w:color="A0C6D4" w:themeColor="accent6" w:themeTint="66"/>
        <w:left w:val="single" w:sz="4" w:space="0" w:color="A0C6D4" w:themeColor="accent6" w:themeTint="66"/>
        <w:bottom w:val="single" w:sz="4" w:space="0" w:color="A0C6D4" w:themeColor="accent6" w:themeTint="66"/>
        <w:right w:val="single" w:sz="4" w:space="0" w:color="A0C6D4" w:themeColor="accent6" w:themeTint="66"/>
        <w:insideH w:val="single" w:sz="4" w:space="0" w:color="A0C6D4" w:themeColor="accent6" w:themeTint="66"/>
        <w:insideV w:val="single" w:sz="4" w:space="0" w:color="A0C6D4" w:themeColor="accent6" w:themeTint="66"/>
      </w:tblBorders>
    </w:tblPr>
    <w:trPr>
      <w:hidden/>
    </w:trPr>
    <w:tblStylePr w:type="firstRow">
      <w:rPr>
        <w:b/>
        <w:bCs/>
      </w:rPr>
      <w:tblPr/>
      <w:trPr>
        <w:hidden/>
      </w:trPr>
      <w:tcPr>
        <w:tcBorders>
          <w:bottom w:val="single" w:sz="12" w:space="0" w:color="71AABF" w:themeColor="accent6" w:themeTint="99"/>
        </w:tcBorders>
      </w:tcPr>
    </w:tblStylePr>
    <w:tblStylePr w:type="lastRow">
      <w:rPr>
        <w:b/>
        <w:bCs/>
      </w:rPr>
      <w:tblPr/>
      <w:trPr>
        <w:hidden/>
      </w:trPr>
      <w:tcPr>
        <w:tcBorders>
          <w:top w:val="double" w:sz="2" w:space="0" w:color="71AAB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customStyle="1" w:styleId="COLUMNTITLE">
    <w:name w:val="COLUMN TITLE"/>
    <w:qFormat/>
    <w:rsid w:val="00097FE2"/>
    <w:pPr>
      <w:spacing w:line="240" w:lineRule="auto"/>
    </w:pPr>
    <w:rPr>
      <w:rFonts w:asciiTheme="majorHAnsi" w:eastAsia="Century Gothic" w:hAnsiTheme="majorHAnsi"/>
      <w:b/>
      <w:bCs/>
      <w:color w:val="003D50" w:themeColor="accent2"/>
      <w:spacing w:val="-5"/>
      <w:position w:val="2"/>
      <w:sz w:val="18"/>
      <w:szCs w:val="20"/>
      <w:lang w:eastAsia="es-ES"/>
    </w:rPr>
  </w:style>
  <w:style w:type="table" w:styleId="GridTable1Light-Accent4">
    <w:name w:val="Grid Table 1 Light Accent 4"/>
    <w:basedOn w:val="TableNormal"/>
    <w:uiPriority w:val="46"/>
    <w:rsid w:val="004520AA"/>
    <w:pPr>
      <w:spacing w:after="0" w:line="240" w:lineRule="auto"/>
    </w:pPr>
    <w:tblPr>
      <w:tblStyleRowBandSize w:val="1"/>
      <w:tblStyleColBandSize w:val="1"/>
      <w:tblBorders>
        <w:top w:val="single" w:sz="4" w:space="0" w:color="727EFF" w:themeColor="accent4" w:themeTint="66"/>
        <w:left w:val="single" w:sz="4" w:space="0" w:color="727EFF" w:themeColor="accent4" w:themeTint="66"/>
        <w:bottom w:val="single" w:sz="4" w:space="0" w:color="727EFF" w:themeColor="accent4" w:themeTint="66"/>
        <w:right w:val="single" w:sz="4" w:space="0" w:color="727EFF" w:themeColor="accent4" w:themeTint="66"/>
        <w:insideH w:val="single" w:sz="4" w:space="0" w:color="727EFF" w:themeColor="accent4" w:themeTint="66"/>
        <w:insideV w:val="single" w:sz="4" w:space="0" w:color="727EFF" w:themeColor="accent4" w:themeTint="66"/>
      </w:tblBorders>
    </w:tblPr>
    <w:trPr>
      <w:hidden/>
    </w:trPr>
    <w:tblStylePr w:type="firstRow">
      <w:rPr>
        <w:b/>
        <w:bCs/>
      </w:rPr>
      <w:tblPr/>
      <w:trPr>
        <w:hidden/>
      </w:trPr>
      <w:tcPr>
        <w:tcBorders>
          <w:bottom w:val="single" w:sz="12" w:space="0" w:color="2B3DFF" w:themeColor="accent4" w:themeTint="99"/>
        </w:tcBorders>
      </w:tcPr>
    </w:tblStylePr>
    <w:tblStylePr w:type="lastRow">
      <w:rPr>
        <w:b/>
        <w:bCs/>
      </w:rPr>
      <w:tblPr/>
      <w:trPr>
        <w:hidden/>
      </w:trPr>
      <w:tcPr>
        <w:tcBorders>
          <w:top w:val="double" w:sz="2" w:space="0" w:color="2B3DF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">
    <w:name w:val="Grid Table 1 Light"/>
    <w:basedOn w:val="TableNormal"/>
    <w:uiPriority w:val="46"/>
    <w:rsid w:val="004520AA"/>
    <w:pPr>
      <w:spacing w:after="0" w:line="240" w:lineRule="auto"/>
    </w:pPr>
    <w:tblPr>
      <w:tblStyleRowBandSize w:val="1"/>
      <w:tblStyleColBandSize w:val="1"/>
      <w:tblBorders>
        <w:top w:val="single" w:sz="4" w:space="0" w:color="53D4FF" w:themeColor="text1" w:themeTint="66"/>
        <w:left w:val="single" w:sz="4" w:space="0" w:color="53D4FF" w:themeColor="text1" w:themeTint="66"/>
        <w:bottom w:val="single" w:sz="4" w:space="0" w:color="53D4FF" w:themeColor="text1" w:themeTint="66"/>
        <w:right w:val="single" w:sz="4" w:space="0" w:color="53D4FF" w:themeColor="text1" w:themeTint="66"/>
        <w:insideH w:val="single" w:sz="4" w:space="0" w:color="53D4FF" w:themeColor="text1" w:themeTint="66"/>
        <w:insideV w:val="single" w:sz="4" w:space="0" w:color="53D4FF" w:themeColor="text1" w:themeTint="66"/>
      </w:tblBorders>
    </w:tblPr>
    <w:trPr>
      <w:hidden/>
    </w:trPr>
    <w:tblStylePr w:type="firstRow">
      <w:rPr>
        <w:b/>
        <w:bCs/>
      </w:rPr>
      <w:tblPr/>
      <w:trPr>
        <w:hidden/>
      </w:trPr>
      <w:tcPr>
        <w:tcBorders>
          <w:bottom w:val="single" w:sz="12" w:space="0" w:color="00BDFC" w:themeColor="text1" w:themeTint="99"/>
        </w:tcBorders>
      </w:tcPr>
    </w:tblStylePr>
    <w:tblStylePr w:type="lastRow">
      <w:rPr>
        <w:b/>
        <w:bCs/>
      </w:rPr>
      <w:tblPr/>
      <w:trPr>
        <w:hidden/>
      </w:trPr>
      <w:tcPr>
        <w:tcBorders>
          <w:top w:val="double" w:sz="2" w:space="0" w:color="00BDFC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4-Accent6">
    <w:name w:val="Grid Table 4 Accent 6"/>
    <w:aliases w:val="OW table_version control"/>
    <w:basedOn w:val="TableNormal"/>
    <w:uiPriority w:val="49"/>
    <w:rsid w:val="00265ECE"/>
    <w:pPr>
      <w:spacing w:after="0" w:line="240" w:lineRule="auto"/>
    </w:pPr>
    <w:tblPr>
      <w:tblStyleRowBandSize w:val="1"/>
      <w:tblStyleColBandSize w:val="1"/>
      <w:tblBorders>
        <w:top w:val="single" w:sz="4" w:space="0" w:color="71AABF" w:themeColor="accent6" w:themeTint="99"/>
        <w:left w:val="single" w:sz="4" w:space="0" w:color="71AABF" w:themeColor="accent6" w:themeTint="99"/>
        <w:bottom w:val="single" w:sz="4" w:space="0" w:color="71AABF" w:themeColor="accent6" w:themeTint="99"/>
        <w:right w:val="single" w:sz="4" w:space="0" w:color="71AABF" w:themeColor="accent6" w:themeTint="99"/>
        <w:insideH w:val="single" w:sz="4" w:space="0" w:color="71AABF" w:themeColor="accent6" w:themeTint="99"/>
        <w:insideV w:val="single" w:sz="4" w:space="0" w:color="71AABF" w:themeColor="accent6" w:themeTint="99"/>
      </w:tblBorders>
    </w:tblPr>
    <w:trPr>
      <w:hidden/>
    </w:trPr>
    <w:tblStylePr w:type="firstRow">
      <w:rPr>
        <w:rFonts w:asciiTheme="minorHAnsi" w:hAnsiTheme="minorHAnsi"/>
        <w:b w:val="0"/>
        <w:bCs/>
        <w:color w:val="003D50" w:themeColor="accent2"/>
        <w:sz w:val="28"/>
      </w:rPr>
      <w:tblPr/>
      <w:trPr>
        <w:hidden/>
      </w:trPr>
      <w:tcPr>
        <w:tcBorders>
          <w:bottom w:val="nil"/>
        </w:tcBorders>
      </w:tcPr>
    </w:tblStylePr>
    <w:tblStylePr w:type="lastRow">
      <w:rPr>
        <w:b/>
        <w:bCs/>
      </w:rPr>
      <w:tblPr/>
      <w:trPr>
        <w:hidden/>
      </w:trPr>
      <w:tcPr>
        <w:tcBorders>
          <w:top w:val="double" w:sz="4" w:space="0" w:color="346374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rPr>
        <w:hidden/>
      </w:trPr>
      <w:tcPr>
        <w:shd w:val="clear" w:color="auto" w:fill="CFE2E9" w:themeFill="accent6" w:themeFillTint="33"/>
      </w:tcPr>
    </w:tblStylePr>
    <w:tblStylePr w:type="band1Horz">
      <w:tblPr/>
      <w:trPr>
        <w:hidden/>
      </w:trPr>
      <w:tcPr>
        <w:shd w:val="clear" w:color="auto" w:fill="CFE2E9" w:themeFill="accent6" w:themeFillTint="33"/>
      </w:tcPr>
    </w:tblStylePr>
  </w:style>
  <w:style w:type="paragraph" w:styleId="NormalWeb">
    <w:name w:val="Normal (Web)"/>
    <w:basedOn w:val="Normal"/>
    <w:uiPriority w:val="99"/>
    <w:semiHidden/>
    <w:unhideWhenUsed/>
    <w:rsid w:val="003342D0"/>
    <w:pPr>
      <w:spacing w:line="240" w:lineRule="auto"/>
      <w:contextualSpacing w:val="0"/>
      <w:outlineLvl w:val="9"/>
    </w:pPr>
    <w:rPr>
      <w:rFonts w:ascii="Times New Roman" w:eastAsia="Times New Roman" w:hAnsi="Times New Roman" w:cs="Times New Roman"/>
      <w:color w:val="auto"/>
      <w:position w:val="0"/>
      <w:sz w:val="24"/>
      <w:szCs w:val="24"/>
      <w:lang w:val="es-ES" w:eastAsia="es-ES_tradnl"/>
    </w:rPr>
  </w:style>
  <w:style w:type="character" w:styleId="Strong">
    <w:name w:val="Strong"/>
    <w:basedOn w:val="DefaultParagraphFont"/>
    <w:uiPriority w:val="22"/>
    <w:qFormat/>
    <w:rsid w:val="007F2478"/>
    <w:rPr>
      <w:rFonts w:asciiTheme="minorHAnsi" w:hAnsiTheme="minorHAnsi"/>
      <w:b/>
      <w:bCs/>
      <w:color w:val="003D50" w:themeColor="accent2"/>
      <w:sz w:val="18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F2478"/>
    <w:rPr>
      <w:rFonts w:asciiTheme="majorHAnsi" w:eastAsiaTheme="majorEastAsia" w:hAnsiTheme="majorHAnsi" w:cstheme="majorBidi"/>
      <w:color w:val="00BED6" w:themeColor="accent5"/>
      <w:position w:val="2"/>
      <w:sz w:val="18"/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3342D0"/>
    <w:rPr>
      <w:rFonts w:ascii="Courier New" w:eastAsia="Times New Roman" w:hAnsi="Courier New" w:cs="Courier New"/>
      <w:sz w:val="20"/>
      <w:szCs w:val="20"/>
    </w:rPr>
  </w:style>
  <w:style w:type="paragraph" w:customStyle="1" w:styleId="Textoindependiente1">
    <w:name w:val="Texto independiente1"/>
    <w:basedOn w:val="Normal"/>
    <w:qFormat/>
    <w:rsid w:val="00292B99"/>
    <w:pPr>
      <w:spacing w:line="240" w:lineRule="auto"/>
    </w:pPr>
    <w:rPr>
      <w:rFonts w:asciiTheme="majorHAnsi" w:hAnsiTheme="majorHAnsi"/>
      <w:sz w:val="18"/>
      <w:szCs w:val="18"/>
    </w:rPr>
  </w:style>
  <w:style w:type="paragraph" w:customStyle="1" w:styleId="TABLETITLE">
    <w:name w:val="TABLE TITLE"/>
    <w:qFormat/>
    <w:rsid w:val="00097FE2"/>
    <w:pPr>
      <w:spacing w:after="0"/>
    </w:pPr>
    <w:rPr>
      <w:rFonts w:asciiTheme="majorHAnsi" w:eastAsia="Century Gothic" w:hAnsiTheme="majorHAnsi"/>
      <w:color w:val="003D50" w:themeColor="accent2"/>
      <w:spacing w:val="-5"/>
      <w:position w:val="2"/>
      <w:sz w:val="28"/>
      <w:szCs w:val="32"/>
      <w:lang w:eastAsia="es-ES"/>
    </w:rPr>
  </w:style>
  <w:style w:type="paragraph" w:customStyle="1" w:styleId="INDEXTITLE">
    <w:name w:val="INDEX TITLE"/>
    <w:basedOn w:val="Head1"/>
    <w:qFormat/>
    <w:rsid w:val="00B344E3"/>
    <w:pPr>
      <w:ind w:left="0"/>
    </w:pPr>
    <w:rPr>
      <w:color w:val="FFE800" w:themeColor="accent1"/>
      <w:sz w:val="40"/>
      <w:szCs w:val="40"/>
      <w:lang w:val="es-ES"/>
    </w:rPr>
  </w:style>
  <w:style w:type="paragraph" w:styleId="TOC4">
    <w:name w:val="toc 4"/>
    <w:basedOn w:val="Normal"/>
    <w:next w:val="Normal"/>
    <w:autoRedefine/>
    <w:uiPriority w:val="39"/>
    <w:unhideWhenUsed/>
    <w:rsid w:val="0033794F"/>
    <w:pPr>
      <w:spacing w:before="0" w:after="0"/>
      <w:ind w:left="600"/>
      <w:jc w:val="left"/>
    </w:pPr>
  </w:style>
  <w:style w:type="paragraph" w:styleId="TOC5">
    <w:name w:val="toc 5"/>
    <w:basedOn w:val="Normal"/>
    <w:next w:val="Normal"/>
    <w:autoRedefine/>
    <w:uiPriority w:val="39"/>
    <w:unhideWhenUsed/>
    <w:rsid w:val="0033794F"/>
    <w:pPr>
      <w:spacing w:before="0" w:after="0"/>
      <w:ind w:left="800"/>
      <w:jc w:val="left"/>
    </w:pPr>
  </w:style>
  <w:style w:type="paragraph" w:styleId="TOC6">
    <w:name w:val="toc 6"/>
    <w:basedOn w:val="Normal"/>
    <w:next w:val="Normal"/>
    <w:autoRedefine/>
    <w:uiPriority w:val="39"/>
    <w:unhideWhenUsed/>
    <w:rsid w:val="0033794F"/>
    <w:pPr>
      <w:spacing w:before="0" w:after="0"/>
      <w:ind w:left="1000"/>
      <w:jc w:val="left"/>
    </w:pPr>
  </w:style>
  <w:style w:type="paragraph" w:styleId="TOC7">
    <w:name w:val="toc 7"/>
    <w:basedOn w:val="Normal"/>
    <w:next w:val="Normal"/>
    <w:autoRedefine/>
    <w:uiPriority w:val="39"/>
    <w:unhideWhenUsed/>
    <w:rsid w:val="0033794F"/>
    <w:pPr>
      <w:spacing w:before="0" w:after="0"/>
      <w:ind w:left="1200"/>
      <w:jc w:val="left"/>
    </w:pPr>
  </w:style>
  <w:style w:type="paragraph" w:styleId="TOC8">
    <w:name w:val="toc 8"/>
    <w:basedOn w:val="Normal"/>
    <w:next w:val="Normal"/>
    <w:autoRedefine/>
    <w:uiPriority w:val="39"/>
    <w:unhideWhenUsed/>
    <w:rsid w:val="0033794F"/>
    <w:pPr>
      <w:spacing w:before="0" w:after="0"/>
      <w:ind w:left="1400"/>
      <w:jc w:val="left"/>
    </w:pPr>
  </w:style>
  <w:style w:type="paragraph" w:styleId="TOC9">
    <w:name w:val="toc 9"/>
    <w:basedOn w:val="Normal"/>
    <w:next w:val="Normal"/>
    <w:autoRedefine/>
    <w:uiPriority w:val="39"/>
    <w:unhideWhenUsed/>
    <w:rsid w:val="0033794F"/>
    <w:pPr>
      <w:spacing w:before="0" w:after="0"/>
      <w:ind w:left="1600"/>
      <w:jc w:val="left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7A639C"/>
    <w:rPr>
      <w:rFonts w:asciiTheme="majorHAnsi" w:eastAsiaTheme="majorEastAsia" w:hAnsiTheme="majorHAnsi" w:cstheme="majorBidi"/>
      <w:i/>
      <w:iCs/>
      <w:color w:val="7F7300" w:themeColor="accent1" w:themeShade="7F"/>
      <w:position w:val="2"/>
      <w:sz w:val="20"/>
      <w:szCs w:val="20"/>
      <w:lang w:eastAsia="es-E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A639C"/>
    <w:rPr>
      <w:rFonts w:asciiTheme="majorHAnsi" w:eastAsiaTheme="majorEastAsia" w:hAnsiTheme="majorHAnsi" w:cstheme="majorBidi"/>
      <w:color w:val="006E92" w:themeColor="text1" w:themeTint="D8"/>
      <w:position w:val="2"/>
      <w:sz w:val="21"/>
      <w:szCs w:val="21"/>
      <w:lang w:eastAsia="es-E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A639C"/>
    <w:rPr>
      <w:rFonts w:asciiTheme="majorHAnsi" w:eastAsiaTheme="majorEastAsia" w:hAnsiTheme="majorHAnsi" w:cstheme="majorBidi"/>
      <w:i/>
      <w:iCs/>
      <w:color w:val="006E92" w:themeColor="text1" w:themeTint="D8"/>
      <w:position w:val="2"/>
      <w:sz w:val="21"/>
      <w:szCs w:val="21"/>
      <w:lang w:eastAsia="es-ES"/>
    </w:rPr>
  </w:style>
  <w:style w:type="paragraph" w:customStyle="1" w:styleId="CAPITULOS">
    <w:name w:val="CAPITULOS"/>
    <w:basedOn w:val="Heading1"/>
    <w:qFormat/>
    <w:rsid w:val="00155CA4"/>
    <w:pPr>
      <w:ind w:left="425"/>
    </w:pPr>
  </w:style>
  <w:style w:type="numbering" w:customStyle="1" w:styleId="Listaactual1">
    <w:name w:val="Lista actual1"/>
    <w:uiPriority w:val="99"/>
    <w:rsid w:val="0003010F"/>
    <w:pPr>
      <w:numPr>
        <w:numId w:val="3"/>
      </w:numPr>
    </w:pPr>
  </w:style>
  <w:style w:type="character" w:customStyle="1" w:styleId="TOC1Char">
    <w:name w:val="TOC 1 Char"/>
    <w:basedOn w:val="DefaultParagraphFont"/>
    <w:link w:val="TOC1"/>
    <w:uiPriority w:val="39"/>
    <w:rsid w:val="00633904"/>
    <w:rPr>
      <w:rFonts w:asciiTheme="majorHAnsi" w:eastAsia="Century Gothic" w:hAnsiTheme="majorHAnsi"/>
      <w:b/>
      <w:noProof/>
      <w:color w:val="003D50" w:themeColor="accent2"/>
      <w:position w:val="2"/>
      <w:szCs w:val="18"/>
      <w:lang w:eastAsia="es-ES"/>
    </w:rPr>
  </w:style>
  <w:style w:type="numbering" w:customStyle="1" w:styleId="Listaactual2">
    <w:name w:val="Lista actual2"/>
    <w:uiPriority w:val="99"/>
    <w:rsid w:val="00155CA4"/>
    <w:pPr>
      <w:numPr>
        <w:numId w:val="4"/>
      </w:numPr>
    </w:pPr>
  </w:style>
  <w:style w:type="paragraph" w:customStyle="1" w:styleId="paragraph">
    <w:name w:val="paragraph"/>
    <w:basedOn w:val="Normal"/>
    <w:rsid w:val="007D2357"/>
    <w:pPr>
      <w:autoSpaceDN w:val="0"/>
      <w:spacing w:beforeAutospacing="0" w:afterAutospacing="0" w:line="240" w:lineRule="auto"/>
      <w:ind w:left="0"/>
      <w:contextualSpacing w:val="0"/>
      <w:jc w:val="left"/>
      <w:textAlignment w:val="baseline"/>
      <w:outlineLvl w:val="9"/>
    </w:pPr>
    <w:rPr>
      <w:rFonts w:ascii="Times New Roman" w:eastAsia="Times New Roman" w:hAnsi="Times New Roman" w:cs="Times New Roman"/>
      <w:color w:val="auto"/>
      <w:position w:val="0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068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70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3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51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89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72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93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96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84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58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266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55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797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7386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8327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4695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8002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49037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239511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941440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589714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46491202">
                                                  <w:blockQuote w:val="1"/>
                                                  <w:marLeft w:val="720"/>
                                                  <w:marRight w:val="720"/>
                                                  <w:marTop w:val="100"/>
                                                  <w:marBottom w:val="10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69895494">
                                                  <w:blockQuote w:val="1"/>
                                                  <w:marLeft w:val="720"/>
                                                  <w:marRight w:val="720"/>
                                                  <w:marTop w:val="100"/>
                                                  <w:marBottom w:val="10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76443619">
                                                  <w:blockQuote w:val="1"/>
                                                  <w:marLeft w:val="720"/>
                                                  <w:marRight w:val="720"/>
                                                  <w:marTop w:val="100"/>
                                                  <w:marBottom w:val="10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14822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384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42018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2642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5886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92354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8744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0315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64029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81221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365471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11846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131049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0578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426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009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07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://www.oceanwinds.com" TargetMode="External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image" Target="media/image4.svg"/><Relationship Id="rId1" Type="http://schemas.openxmlformats.org/officeDocument/2006/relationships/image" Target="media/image3.png"/><Relationship Id="rId4" Type="http://schemas.openxmlformats.org/officeDocument/2006/relationships/image" Target="media/image6.svg"/></Relationships>
</file>

<file path=word/_rels/footer3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image" Target="media/image8.svg"/><Relationship Id="rId1" Type="http://schemas.openxmlformats.org/officeDocument/2006/relationships/image" Target="media/image7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nia\Downloads\OW%20Word%20Template_NEW.dotx" TargetMode="External"/></Relationships>
</file>

<file path=word/theme/theme1.xml><?xml version="1.0" encoding="utf-8"?>
<a:theme xmlns:a="http://schemas.openxmlformats.org/drawingml/2006/main" name="TemaOW_01">
  <a:themeElements>
    <a:clrScheme name="OW">
      <a:dk1>
        <a:srgbClr val="003D51"/>
      </a:dk1>
      <a:lt1>
        <a:srgbClr val="FFFFFF"/>
      </a:lt1>
      <a:dk2>
        <a:srgbClr val="06292F"/>
      </a:dk2>
      <a:lt2>
        <a:srgbClr val="D7D8D5"/>
      </a:lt2>
      <a:accent1>
        <a:srgbClr val="FFE800"/>
      </a:accent1>
      <a:accent2>
        <a:srgbClr val="003D50"/>
      </a:accent2>
      <a:accent3>
        <a:srgbClr val="062B2F"/>
      </a:accent3>
      <a:accent4>
        <a:srgbClr val="000E9E"/>
      </a:accent4>
      <a:accent5>
        <a:srgbClr val="00BED6"/>
      </a:accent5>
      <a:accent6>
        <a:srgbClr val="346374"/>
      </a:accent6>
      <a:hlink>
        <a:srgbClr val="7F87CF"/>
      </a:hlink>
      <a:folHlink>
        <a:srgbClr val="00BED6"/>
      </a:folHlink>
    </a:clrScheme>
    <a:fontScheme name="verdana">
      <a:majorFont>
        <a:latin typeface="Verdana"/>
        <a:ea typeface=""/>
        <a:cs typeface=""/>
      </a:majorFont>
      <a:minorFont>
        <a:latin typeface="Verdana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a6a0eae-df95-49fb-ba02-1db3cab214b6" xsi:nil="true"/>
    <Document_x0020_Date xmlns="928476ef-6d27-4acd-953a-0fe29976c362">2025-02-10T18:05:30+00:00</Document_x0020_Date>
    <Reference xmlns="928476ef-6d27-4acd-953a-0fe29976c362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MS_Document" ma:contentTypeID="0x010100B6ABB5F103441444BD3090B245C125D7004FFCDCD866446B4A9B032F23143B5DC5" ma:contentTypeVersion="4" ma:contentTypeDescription="Create a new document." ma:contentTypeScope="" ma:versionID="9e2668913b2aa73ce9715c5cca8c0ae2">
  <xsd:schema xmlns:xsd="http://www.w3.org/2001/XMLSchema" xmlns:xs="http://www.w3.org/2001/XMLSchema" xmlns:p="http://schemas.microsoft.com/office/2006/metadata/properties" xmlns:ns2="928476ef-6d27-4acd-953a-0fe29976c362" xmlns:ns3="5a6a0eae-df95-49fb-ba02-1db3cab214b6" targetNamespace="http://schemas.microsoft.com/office/2006/metadata/properties" ma:root="true" ma:fieldsID="0c05bd1da7186d55f362d6c303ef2862" ns2:_="" ns3:_="">
    <xsd:import namespace="928476ef-6d27-4acd-953a-0fe29976c362"/>
    <xsd:import namespace="5a6a0eae-df95-49fb-ba02-1db3cab214b6"/>
    <xsd:element name="properties">
      <xsd:complexType>
        <xsd:sequence>
          <xsd:element name="documentManagement">
            <xsd:complexType>
              <xsd:all>
                <xsd:element ref="ns2:Reference" minOccurs="0"/>
                <xsd:element ref="ns2:Document_x0020_Date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8476ef-6d27-4acd-953a-0fe29976c362" elementFormDefault="qualified">
    <xsd:import namespace="http://schemas.microsoft.com/office/2006/documentManagement/types"/>
    <xsd:import namespace="http://schemas.microsoft.com/office/infopath/2007/PartnerControls"/>
    <xsd:element name="Reference" ma:index="8" nillable="true" ma:displayName="Reference" ma:internalName="Reference" ma:readOnly="false">
      <xsd:simpleType>
        <xsd:restriction base="dms:Text">
          <xsd:maxLength value="255"/>
        </xsd:restriction>
      </xsd:simpleType>
    </xsd:element>
    <xsd:element name="Document_x0020_Date" ma:index="9" nillable="true" ma:displayName="Document Date" ma:default="[today]" ma:format="DateOnly" ma:internalName="Document_x0020_Date" ma:readOnly="false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a6a0eae-df95-49fb-ba02-1db3cab214b6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d917e5b4-2b1e-45fd-9ca3-6f20d7bfd2c4}" ma:internalName="TaxCatchAll" ma:showField="CatchAllData" ma:web="5a6a0eae-df95-49fb-ba02-1db3cab214b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8E3A1D9-0092-4DE1-8C92-6CA5EADEA05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3372A607-99A5-45CA-AE82-D577E6BC211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E94294B-37D2-47C6-A7E2-08FC5696C7ED}">
  <ds:schemaRefs>
    <ds:schemaRef ds:uri="http://schemas.microsoft.com/office/2006/metadata/properties"/>
    <ds:schemaRef ds:uri="http://schemas.microsoft.com/office/infopath/2007/PartnerControls"/>
    <ds:schemaRef ds:uri="5a6a0eae-df95-49fb-ba02-1db3cab214b6"/>
    <ds:schemaRef ds:uri="928476ef-6d27-4acd-953a-0fe29976c362"/>
  </ds:schemaRefs>
</ds:datastoreItem>
</file>

<file path=customXml/itemProps4.xml><?xml version="1.0" encoding="utf-8"?>
<ds:datastoreItem xmlns:ds="http://schemas.openxmlformats.org/officeDocument/2006/customXml" ds:itemID="{E70B3B58-A9D7-4BC4-A72F-54691D275C4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28476ef-6d27-4acd-953a-0fe29976c362"/>
    <ds:schemaRef ds:uri="5a6a0eae-df95-49fb-ba02-1db3cab214b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OW Word Template_NEW</Template>
  <TotalTime>40</TotalTime>
  <Pages>3</Pages>
  <Words>752</Words>
  <Characters>4514</Characters>
  <Application>Microsoft Office Word</Application>
  <DocSecurity>0</DocSecurity>
  <Lines>37</Lines>
  <Paragraphs>10</Paragraphs>
  <ScaleCrop>false</ScaleCrop>
  <HeadingPairs>
    <vt:vector size="8" baseType="variant">
      <vt:variant>
        <vt:lpstr>Title</vt:lpstr>
      </vt:variant>
      <vt:variant>
        <vt:i4>1</vt:i4>
      </vt:variant>
      <vt:variant>
        <vt:lpstr>Tytuł</vt:lpstr>
      </vt:variant>
      <vt:variant>
        <vt:i4>1</vt:i4>
      </vt:variant>
      <vt:variant>
        <vt:lpstr>Nagłówki</vt:lpstr>
      </vt:variant>
      <vt:variant>
        <vt:i4>38</vt:i4>
      </vt:variant>
      <vt:variant>
        <vt:lpstr>Título</vt:lpstr>
      </vt:variant>
      <vt:variant>
        <vt:i4>1</vt:i4>
      </vt:variant>
    </vt:vector>
  </HeadingPairs>
  <TitlesOfParts>
    <vt:vector size="41" baseType="lpstr">
      <vt:lpstr/>
      <vt:lpstr/>
      <vt:lpstr/>
      <vt:lpstr/>
      <vt:lpstr>Ocean Winds wybiera firmę Siemens Gamesa jako dostawcę turbin wiatrowych dla pro</vt:lpstr>
      <vt:lpstr/>
      <vt:lpstr/>
      <vt:lpstr>Warszawa, 29.07.2025:  Ocean Winds, międzynarodowa spółka dedykowana morskiej en</vt:lpstr>
      <vt:lpstr>BC-Wind to jeden z projektów I fazy rozwoju morskiej energetyki wiatrowej na pol</vt:lpstr>
      <vt:lpstr/>
      <vt:lpstr>Zakres umowy obejmuje dostawę 26 turbin wiatrowych, każda o nominalnej mocy 14 M</vt:lpstr>
      <vt:lpstr/>
      <vt:lpstr>Główną bazą logistyczną projektu będzie Terminal T5 w Porcie Gdańsk, gdzie odbęd</vt:lpstr>
      <vt:lpstr/>
      <vt:lpstr>“Z radością informujemy o kolejnym istotnym kamieniu milowym w rozwoju naszego p</vt:lpstr>
      <vt:lpstr>Kacper Kostrzewa, Managing Director for Poland, Ocean Winds</vt:lpstr>
      <vt:lpstr/>
      <vt:lpstr>"Po szczegółowej analizie czynników makroekonomicznych oraz bazując na doświadcz</vt:lpstr>
      <vt:lpstr>Pete Geddes, Project Director for BC-Wind, Ocean Winds</vt:lpstr>
      <vt:lpstr/>
      <vt:lpstr>“Morze Bałtyckie to doskonała lokalizacja dla rozwoju morskiej energetyki wiatro</vt:lpstr>
      <vt:lpstr>Marc Becker, Senior Vice President of Siemens Gamesa for Offshore</vt:lpstr>
      <vt:lpstr/>
      <vt:lpstr>Projekt BC-Wind zlokalizowany jest ok. 23 km na północ od linii brzegowej, w gmi</vt:lpstr>
      <vt:lpstr/>
      <vt:lpstr>Projekt dysponuje obecnie decyzją środowiskową zarówno dla części morskiej, jak </vt:lpstr>
      <vt:lpstr/>
      <vt:lpstr/>
      <vt:lpstr>– Koniec – </vt:lpstr>
      <vt:lpstr/>
      <vt:lpstr>Ocean Winds </vt:lpstr>
      <vt:lpstr>Ocean Winds (OW) to międzynarodowa spółka działająca w obszarze morskiej energet</vt:lpstr>
      <vt:lpstr/>
      <vt:lpstr>W momencie utworzenia OW w 2019 roku, spółka posiadała 1,5 GW projektów w budowi</vt:lpstr>
      <vt:lpstr>www.oceanwinds.com </vt:lpstr>
      <vt:lpstr>www.bc-wind.pl</vt:lpstr>
      <vt:lpstr/>
      <vt:lpstr>Media kontakt: </vt:lpstr>
      <vt:lpstr/>
      <vt:lpstr/>
      <vt:lpstr/>
    </vt:vector>
  </TitlesOfParts>
  <Manager/>
  <Company/>
  <LinksUpToDate>false</LinksUpToDate>
  <CharactersWithSpaces>5256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Rusajczyk</dc:creator>
  <cp:keywords/>
  <dc:description/>
  <cp:lastModifiedBy>EXT - Patrycja Chomko</cp:lastModifiedBy>
  <cp:revision>7</cp:revision>
  <cp:lastPrinted>2024-12-18T13:49:00Z</cp:lastPrinted>
  <dcterms:created xsi:type="dcterms:W3CDTF">2025-07-28T12:44:00Z</dcterms:created>
  <dcterms:modified xsi:type="dcterms:W3CDTF">2025-07-29T07:16:00Z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0x010100B6ABB5F103441444BD3090B245C125D7004FFCDCD866446B4A9B032F23143B5DC5</vt:lpwstr>
  </property>
  <property fmtid="{D5CDD505-2E9C-101B-9397-08002B2CF9AE}" pid="3" name="MediaServiceImageTags">
    <vt:lpwstr/>
  </property>
  <property fmtid="{D5CDD505-2E9C-101B-9397-08002B2CF9AE}" pid="4" name="DocumentType">
    <vt:lpwstr>DocumentType</vt:lpwstr>
  </property>
  <property fmtid="{D5CDD505-2E9C-101B-9397-08002B2CF9AE}" pid="5" name="Order">
    <vt:r8>22059600</vt:r8>
  </property>
  <property fmtid="{D5CDD505-2E9C-101B-9397-08002B2CF9AE}" pid="6" name="xd_Signature">
    <vt:bool>false</vt:bool>
  </property>
  <property fmtid="{D5CDD505-2E9C-101B-9397-08002B2CF9AE}" pid="7" name="xd_ProgID">
    <vt:lpwstr/>
  </property>
  <property fmtid="{D5CDD505-2E9C-101B-9397-08002B2CF9AE}" pid="8" name="SharedWithUsers">
    <vt:lpwstr/>
  </property>
  <property fmtid="{D5CDD505-2E9C-101B-9397-08002B2CF9AE}" pid="9" name="ComplianceAssetId">
    <vt:lpwstr/>
  </property>
  <property fmtid="{D5CDD505-2E9C-101B-9397-08002B2CF9AE}" pid="10" name="TemplateUrl">
    <vt:lpwstr/>
  </property>
  <property fmtid="{D5CDD505-2E9C-101B-9397-08002B2CF9AE}" pid="11" name="_ExtendedDescription">
    <vt:lpwstr/>
  </property>
  <property fmtid="{D5CDD505-2E9C-101B-9397-08002B2CF9AE}" pid="12" name="TriggerFlowInfo">
    <vt:lpwstr/>
  </property>
  <property fmtid="{D5CDD505-2E9C-101B-9397-08002B2CF9AE}" pid="13" name="lcf76f155ced4ddcb4097134ff3c332f">
    <vt:lpwstr/>
  </property>
  <property fmtid="{D5CDD505-2E9C-101B-9397-08002B2CF9AE}" pid="14" name="MSIP_Label_36791f77-3d39-4d72-9277-ac879ec799ed_Enabled">
    <vt:lpwstr>true</vt:lpwstr>
  </property>
  <property fmtid="{D5CDD505-2E9C-101B-9397-08002B2CF9AE}" pid="15" name="MSIP_Label_36791f77-3d39-4d72-9277-ac879ec799ed_SetDate">
    <vt:lpwstr>2025-07-11T04:45:18Z</vt:lpwstr>
  </property>
  <property fmtid="{D5CDD505-2E9C-101B-9397-08002B2CF9AE}" pid="16" name="MSIP_Label_36791f77-3d39-4d72-9277-ac879ec799ed_Method">
    <vt:lpwstr>Standard</vt:lpwstr>
  </property>
  <property fmtid="{D5CDD505-2E9C-101B-9397-08002B2CF9AE}" pid="17" name="MSIP_Label_36791f77-3d39-4d72-9277-ac879ec799ed_Name">
    <vt:lpwstr>restricted-default</vt:lpwstr>
  </property>
  <property fmtid="{D5CDD505-2E9C-101B-9397-08002B2CF9AE}" pid="18" name="MSIP_Label_36791f77-3d39-4d72-9277-ac879ec799ed_SiteId">
    <vt:lpwstr>254ba93e-1f6f-48f3-90e6-e2766664b477</vt:lpwstr>
  </property>
  <property fmtid="{D5CDD505-2E9C-101B-9397-08002B2CF9AE}" pid="19" name="MSIP_Label_36791f77-3d39-4d72-9277-ac879ec799ed_ActionId">
    <vt:lpwstr>e61ce9ae-7468-4e0b-a49a-43a64683e82c</vt:lpwstr>
  </property>
  <property fmtid="{D5CDD505-2E9C-101B-9397-08002B2CF9AE}" pid="20" name="MSIP_Label_36791f77-3d39-4d72-9277-ac879ec799ed_ContentBits">
    <vt:lpwstr>0</vt:lpwstr>
  </property>
</Properties>
</file>